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082E8" w14:textId="29AC4914" w:rsidR="00C35F04" w:rsidRPr="00C35F04" w:rsidRDefault="008B00B1" w:rsidP="00C35F04">
      <w:pPr>
        <w:rPr>
          <w:b/>
          <w:bCs/>
          <w:sz w:val="32"/>
          <w:szCs w:val="32"/>
        </w:rPr>
      </w:pPr>
      <w:r>
        <w:rPr>
          <w:b/>
          <w:bCs/>
          <w:sz w:val="32"/>
          <w:szCs w:val="32"/>
        </w:rPr>
        <w:t>J</w:t>
      </w:r>
      <w:r w:rsidR="00C35F04" w:rsidRPr="00C35F04">
        <w:rPr>
          <w:b/>
          <w:bCs/>
          <w:sz w:val="32"/>
          <w:szCs w:val="32"/>
        </w:rPr>
        <w:t xml:space="preserve">aarverslag </w:t>
      </w:r>
      <w:r>
        <w:rPr>
          <w:b/>
          <w:bCs/>
          <w:sz w:val="32"/>
          <w:szCs w:val="32"/>
        </w:rPr>
        <w:t>2024 (-2025)</w:t>
      </w:r>
    </w:p>
    <w:p w14:paraId="639AA5EC" w14:textId="77777777" w:rsidR="00C35F04" w:rsidRDefault="00C35F04" w:rsidP="00C35F04"/>
    <w:p w14:paraId="07FAB848" w14:textId="7F1BABCC" w:rsidR="00C35F04" w:rsidRPr="00C35F04" w:rsidRDefault="00C35F04" w:rsidP="00C35F04">
      <w:r w:rsidRPr="00C35F04">
        <w:t>Verslagjaar:</w:t>
      </w:r>
      <w:r>
        <w:t xml:space="preserve"> </w:t>
      </w:r>
      <w:r>
        <w:tab/>
      </w:r>
      <w:r>
        <w:tab/>
        <w:t>2024 - 2025</w:t>
      </w:r>
    </w:p>
    <w:p w14:paraId="387C45E6" w14:textId="351121AF" w:rsidR="00C35F04" w:rsidRPr="00C35F04" w:rsidRDefault="00C35F04" w:rsidP="00C35F04">
      <w:r w:rsidRPr="00C35F04">
        <w:t>Praktijknaam:</w:t>
      </w:r>
      <w:r>
        <w:tab/>
        <w:t>Huisartsenpraktijk Aduard</w:t>
      </w:r>
    </w:p>
    <w:p w14:paraId="129254AF" w14:textId="45D2A4C7" w:rsidR="00C35F04" w:rsidRPr="00305813" w:rsidRDefault="00C35F04" w:rsidP="00C35F04">
      <w:r w:rsidRPr="00C35F04">
        <w:t>Bezoekadres:</w:t>
      </w:r>
      <w:r>
        <w:tab/>
      </w:r>
      <w:r>
        <w:tab/>
        <w:t xml:space="preserve">Burg. </w:t>
      </w:r>
      <w:r w:rsidR="00CA3350">
        <w:t>v</w:t>
      </w:r>
      <w:r w:rsidRPr="00305813">
        <w:t xml:space="preserve"> Barneveldweg 23b, 9831RD Aduard</w:t>
      </w:r>
    </w:p>
    <w:p w14:paraId="12C78608" w14:textId="048CAE9C" w:rsidR="00C35F04" w:rsidRPr="00C35F04" w:rsidRDefault="00C35F04" w:rsidP="00C35F04">
      <w:r w:rsidRPr="00305813">
        <w:t xml:space="preserve">Website: </w:t>
      </w:r>
      <w:r w:rsidRPr="00305813">
        <w:tab/>
      </w:r>
      <w:r w:rsidRPr="00305813">
        <w:tab/>
        <w:t>huisartsenpraktijkaduard.nl</w:t>
      </w:r>
    </w:p>
    <w:p w14:paraId="0B6DAD30" w14:textId="1C140AC1" w:rsidR="00C35F04" w:rsidRDefault="00C35F04" w:rsidP="00C35F04">
      <w:r w:rsidRPr="00C35F04">
        <w:t>Beheerder:</w:t>
      </w:r>
      <w:r w:rsidRPr="00C35F04">
        <w:tab/>
      </w:r>
      <w:r w:rsidRPr="00C35F04">
        <w:tab/>
        <w:t>H. Maier (huisarts / praktijkhouder</w:t>
      </w:r>
      <w:r>
        <w:t>)</w:t>
      </w:r>
    </w:p>
    <w:p w14:paraId="2778AE6B" w14:textId="77777777" w:rsidR="008B00B1" w:rsidRDefault="008B00B1" w:rsidP="00C35F04"/>
    <w:p w14:paraId="246926D0" w14:textId="77777777" w:rsidR="008B00B1" w:rsidRDefault="008B00B1" w:rsidP="00C35F04"/>
    <w:p w14:paraId="0F562311" w14:textId="725FB7E4" w:rsidR="008B00B1" w:rsidRPr="00C35F04" w:rsidRDefault="008B00B1" w:rsidP="00C35F04">
      <w:r>
        <w:rPr>
          <w:noProof/>
        </w:rPr>
        <w:drawing>
          <wp:inline distT="0" distB="0" distL="0" distR="0" wp14:anchorId="5D1E8A75" wp14:editId="1FF2C907">
            <wp:extent cx="5248275" cy="2647950"/>
            <wp:effectExtent l="0" t="0" r="9525" b="0"/>
            <wp:docPr id="586017374" name="Afbeelding 1" descr="Afbeelding met tekst, buitenshuis, hemel, gebouw&#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17374" name="Afbeelding 1" descr="Afbeelding met tekst, buitenshuis, hemel, gebouw&#10;&#10;Door AI gegenereerde inhoud is mogelijk onjuist."/>
                    <pic:cNvPicPr/>
                  </pic:nvPicPr>
                  <pic:blipFill>
                    <a:blip r:embed="rId10">
                      <a:extLst>
                        <a:ext uri="{28A0092B-C50C-407E-A947-70E740481C1C}">
                          <a14:useLocalDpi xmlns:a14="http://schemas.microsoft.com/office/drawing/2010/main" val="0"/>
                        </a:ext>
                      </a:extLst>
                    </a:blip>
                    <a:stretch>
                      <a:fillRect/>
                    </a:stretch>
                  </pic:blipFill>
                  <pic:spPr>
                    <a:xfrm>
                      <a:off x="0" y="0"/>
                      <a:ext cx="5248275" cy="2647950"/>
                    </a:xfrm>
                    <a:prstGeom prst="rect">
                      <a:avLst/>
                    </a:prstGeom>
                  </pic:spPr>
                </pic:pic>
              </a:graphicData>
            </a:graphic>
          </wp:inline>
        </w:drawing>
      </w:r>
    </w:p>
    <w:p w14:paraId="7721CB2F" w14:textId="77777777" w:rsidR="00C35F04" w:rsidRDefault="00C35F04" w:rsidP="00C35F04">
      <w:pPr>
        <w:rPr>
          <w:b/>
          <w:bCs/>
        </w:rPr>
      </w:pPr>
    </w:p>
    <w:p w14:paraId="61FA044A" w14:textId="2130ED4F" w:rsidR="00C35F04" w:rsidRDefault="008B00B1">
      <w:r>
        <w:t>Auteur: Willem Boonstra (mei 2025)</w:t>
      </w:r>
      <w:r w:rsidR="00C35F04">
        <w:br w:type="page"/>
      </w:r>
    </w:p>
    <w:p w14:paraId="2933D0A5" w14:textId="77777777" w:rsidR="00C35F04" w:rsidRPr="00C35F04" w:rsidRDefault="00C35F04" w:rsidP="00C35F04">
      <w:pPr>
        <w:rPr>
          <w:b/>
          <w:bCs/>
        </w:rPr>
      </w:pPr>
      <w:r w:rsidRPr="00C35F04">
        <w:rPr>
          <w:b/>
          <w:bCs/>
        </w:rPr>
        <w:lastRenderedPageBreak/>
        <w:t>1. Terugblik op het jaar: verbeterplannen en acties</w:t>
      </w:r>
    </w:p>
    <w:tbl>
      <w:tblPr>
        <w:tblStyle w:val="Tabelraster"/>
        <w:tblW w:w="0" w:type="auto"/>
        <w:tblLook w:val="04A0" w:firstRow="1" w:lastRow="0" w:firstColumn="1" w:lastColumn="0" w:noHBand="0" w:noVBand="1"/>
      </w:tblPr>
      <w:tblGrid>
        <w:gridCol w:w="9062"/>
      </w:tblGrid>
      <w:tr w:rsidR="00C35F04" w14:paraId="7321190E" w14:textId="77777777" w:rsidTr="00C35F04">
        <w:tc>
          <w:tcPr>
            <w:tcW w:w="9062" w:type="dxa"/>
            <w:shd w:val="clear" w:color="auto" w:fill="D9F2D0" w:themeFill="accent6" w:themeFillTint="33"/>
          </w:tcPr>
          <w:p w14:paraId="5FF8AAFC" w14:textId="77777777" w:rsidR="00FB6A89" w:rsidRDefault="00FB6A89"/>
          <w:p w14:paraId="71EB5026" w14:textId="0F836C68" w:rsidR="0000210E" w:rsidRDefault="00C35F04">
            <w:r w:rsidRPr="00C35F04">
              <w:t>Vanaf 1 januari 2025 is de p</w:t>
            </w:r>
            <w:r>
              <w:t>raktijk overgedragen aan de voormalige huisarts in dienstverband, H. Maier, in Aduard. De voormalige praktijkhouder is in dienst gekomen van H. Maier. De rollen zijn in</w:t>
            </w:r>
            <w:r w:rsidR="00D35C8A">
              <w:t xml:space="preserve"> </w:t>
            </w:r>
            <w:r>
              <w:t>feite omgedraaid.</w:t>
            </w:r>
          </w:p>
          <w:p w14:paraId="0EABEB60" w14:textId="77777777" w:rsidR="0000210E" w:rsidRDefault="0000210E"/>
          <w:p w14:paraId="1F03EAC4" w14:textId="579DCCAC" w:rsidR="0000210E" w:rsidRDefault="00C35F04">
            <w:r>
              <w:t xml:space="preserve">De praktijk is sinds de overname op dezelfde wijze voortgezet. </w:t>
            </w:r>
            <w:r w:rsidR="0000210E">
              <w:t xml:space="preserve">Dit betekent voor de patiënten dat </w:t>
            </w:r>
            <w:r w:rsidR="003741AC">
              <w:t>sinds 1 januari 2025 het zorgaanbod</w:t>
            </w:r>
            <w:r w:rsidR="0000210E">
              <w:t xml:space="preserve"> hetzelfde is gebleven. Ook op organisatorisch gebied is alles bij het oude gebleven: </w:t>
            </w:r>
            <w:r w:rsidR="002E03C9">
              <w:t>hetz</w:t>
            </w:r>
            <w:r w:rsidR="0000210E">
              <w:t>elfde personeel, zelfde zorg aan patiënten en zelfde kwaliteitssysteem.</w:t>
            </w:r>
            <w:r w:rsidR="0000210E">
              <w:br/>
            </w:r>
          </w:p>
          <w:p w14:paraId="4F19B3BE" w14:textId="399CBCA1" w:rsidR="00C35F04" w:rsidRDefault="003741AC">
            <w:r>
              <w:t xml:space="preserve">Een aantal </w:t>
            </w:r>
            <w:r w:rsidR="0000210E">
              <w:t xml:space="preserve">verbeterplannen </w:t>
            </w:r>
            <w:r w:rsidR="002E03C9">
              <w:t>zijn</w:t>
            </w:r>
            <w:r w:rsidR="0000210E">
              <w:t xml:space="preserve"> </w:t>
            </w:r>
            <w:r>
              <w:t>reeds in gang gezet toen</w:t>
            </w:r>
            <w:r w:rsidR="0000210E">
              <w:t xml:space="preserve"> de vorige praktijkhouder, F.M. Wierda, de praktijkvoering onder haar hoede had.</w:t>
            </w:r>
            <w:r w:rsidR="00E94074">
              <w:t xml:space="preserve"> De praktijk probeert</w:t>
            </w:r>
            <w:r w:rsidR="00CC56AE">
              <w:t>,</w:t>
            </w:r>
            <w:r w:rsidR="00E94074">
              <w:t xml:space="preserve"> zoveel als mogelijk is</w:t>
            </w:r>
            <w:r w:rsidR="00CC56AE">
              <w:t>,</w:t>
            </w:r>
            <w:r w:rsidR="00E94074">
              <w:t xml:space="preserve"> up-to-date te blijven. Dit betekent dat er op gebied van kennis nascholingen worden gevolgd, alle materialen regelmatig worden ververst en apparaten worden </w:t>
            </w:r>
            <w:proofErr w:type="spellStart"/>
            <w:r w:rsidR="00E94074">
              <w:t>geüpdate</w:t>
            </w:r>
            <w:proofErr w:type="spellEnd"/>
            <w:r w:rsidR="00E94074">
              <w:t xml:space="preserve"> of worden vervangen. Daarnaast worden procedures aangepast om veilig te kunnen blijven werken. Ook de </w:t>
            </w:r>
            <w:r w:rsidR="00CC56AE">
              <w:t xml:space="preserve">informatievoorziening aan </w:t>
            </w:r>
            <w:r w:rsidR="00E94074">
              <w:t>pati</w:t>
            </w:r>
            <w:r w:rsidR="00FB6A89">
              <w:t>ë</w:t>
            </w:r>
            <w:r w:rsidR="00E94074">
              <w:t>nt</w:t>
            </w:r>
            <w:r w:rsidR="00CC56AE">
              <w:t>en</w:t>
            </w:r>
            <w:r w:rsidR="00FB6A89">
              <w:t xml:space="preserve"> (website en wachtkamerscherm) blijft voortdurend om aandacht vragen</w:t>
            </w:r>
            <w:r w:rsidR="00CC56AE">
              <w:t>; elke week worden website en wachtkamerscherm bijgewerkt.</w:t>
            </w:r>
            <w:r w:rsidR="00E94074">
              <w:br/>
              <w:t xml:space="preserve">Een aantal projecten blijven voortdurend aandacht vragen, zoals LSP </w:t>
            </w:r>
            <w:proofErr w:type="spellStart"/>
            <w:r w:rsidR="00E94074">
              <w:t>opt</w:t>
            </w:r>
            <w:proofErr w:type="spellEnd"/>
            <w:r w:rsidR="00E94074">
              <w:t>-in</w:t>
            </w:r>
            <w:r w:rsidR="00237028">
              <w:t>,</w:t>
            </w:r>
            <w:r w:rsidR="00E94074">
              <w:t xml:space="preserve"> LEAN werken in het kader van het landelijk “Meer Tijd Voor de Patiënt (MTVP)”-project</w:t>
            </w:r>
            <w:r w:rsidR="00237028">
              <w:t xml:space="preserve"> en de automatisering.</w:t>
            </w:r>
          </w:p>
          <w:p w14:paraId="5A1F6F81" w14:textId="77777777" w:rsidR="0000210E" w:rsidRDefault="0000210E"/>
          <w:p w14:paraId="1DE1C920" w14:textId="337CA3BA" w:rsidR="0000210E" w:rsidRDefault="0000210E">
            <w:r>
              <w:t xml:space="preserve">De </w:t>
            </w:r>
            <w:r w:rsidR="00E94074">
              <w:t xml:space="preserve">concrete </w:t>
            </w:r>
            <w:r>
              <w:t>verbeterplannen voor 2025 zijn:</w:t>
            </w:r>
          </w:p>
          <w:p w14:paraId="3FC48DBF" w14:textId="77777777" w:rsidR="008C14E0" w:rsidRDefault="008C14E0"/>
          <w:p w14:paraId="3193BDDF" w14:textId="77777777" w:rsidR="008C14E0" w:rsidRDefault="0000210E">
            <w:pPr>
              <w:rPr>
                <w:i/>
                <w:iCs/>
              </w:rPr>
            </w:pPr>
            <w:r w:rsidRPr="0000210E">
              <w:rPr>
                <w:i/>
                <w:iCs/>
              </w:rPr>
              <w:t>Op gebied van “Praktijkorganisatie”</w:t>
            </w:r>
          </w:p>
          <w:p w14:paraId="023528EB" w14:textId="688837FF" w:rsidR="008C14E0" w:rsidRPr="008C14E0" w:rsidRDefault="008C14E0">
            <w:pPr>
              <w:rPr>
                <w:sz w:val="22"/>
                <w:szCs w:val="22"/>
              </w:rPr>
            </w:pPr>
            <w:r w:rsidRPr="008C14E0">
              <w:rPr>
                <w:sz w:val="22"/>
                <w:szCs w:val="22"/>
              </w:rPr>
              <w:t>Invoering nieuw huisartsen informatiesysteem (HIS)</w:t>
            </w:r>
            <w:r>
              <w:rPr>
                <w:sz w:val="22"/>
                <w:szCs w:val="22"/>
              </w:rPr>
              <w:br/>
            </w:r>
            <w:r w:rsidRPr="008C14E0">
              <w:rPr>
                <w:sz w:val="22"/>
                <w:szCs w:val="22"/>
              </w:rPr>
              <w:t xml:space="preserve">Uitvoering nieuwe RI&amp;E 2025 (voorgaande is van </w:t>
            </w:r>
            <w:r w:rsidR="002E03C9">
              <w:rPr>
                <w:sz w:val="22"/>
                <w:szCs w:val="22"/>
              </w:rPr>
              <w:t xml:space="preserve">het </w:t>
            </w:r>
            <w:r w:rsidRPr="008C14E0">
              <w:rPr>
                <w:sz w:val="22"/>
                <w:szCs w:val="22"/>
              </w:rPr>
              <w:t>jaar 2022)</w:t>
            </w:r>
          </w:p>
          <w:p w14:paraId="5AF259BE" w14:textId="09ECFBC2" w:rsidR="0000210E" w:rsidRDefault="008C14E0">
            <w:pPr>
              <w:rPr>
                <w:sz w:val="22"/>
                <w:szCs w:val="22"/>
              </w:rPr>
            </w:pPr>
            <w:r w:rsidRPr="008C14E0">
              <w:rPr>
                <w:sz w:val="22"/>
                <w:szCs w:val="22"/>
              </w:rPr>
              <w:t>Aanpassen personeelsdossier n.a.v. overdracht praktijk</w:t>
            </w:r>
            <w:r w:rsidRPr="008C14E0">
              <w:rPr>
                <w:sz w:val="22"/>
                <w:szCs w:val="22"/>
              </w:rPr>
              <w:br/>
              <w:t>Aanpassen computerboek n.a.v. overdracht praktijk</w:t>
            </w:r>
            <w:r>
              <w:rPr>
                <w:sz w:val="22"/>
                <w:szCs w:val="22"/>
              </w:rPr>
              <w:t xml:space="preserve"> en vernieuwing computerbestand</w:t>
            </w:r>
            <w:r w:rsidRPr="008C14E0">
              <w:rPr>
                <w:sz w:val="22"/>
                <w:szCs w:val="22"/>
              </w:rPr>
              <w:br/>
              <w:t>Actualisering kwaliteitssysteem</w:t>
            </w:r>
            <w:r>
              <w:rPr>
                <w:sz w:val="22"/>
                <w:szCs w:val="22"/>
              </w:rPr>
              <w:t xml:space="preserve"> (huidige systeem is gebaseerd op systeem 2012)</w:t>
            </w:r>
            <w:r w:rsidR="00237028">
              <w:rPr>
                <w:sz w:val="22"/>
                <w:szCs w:val="22"/>
              </w:rPr>
              <w:br/>
              <w:t>Vervolg vervanging van het totale computerbestand (grotendeels uitgevoerd in 2024)</w:t>
            </w:r>
          </w:p>
          <w:p w14:paraId="7AF3C9F6" w14:textId="77777777" w:rsidR="008C14E0" w:rsidRDefault="008C14E0">
            <w:pPr>
              <w:rPr>
                <w:sz w:val="22"/>
                <w:szCs w:val="22"/>
              </w:rPr>
            </w:pPr>
          </w:p>
          <w:p w14:paraId="5B2FD700" w14:textId="56F1086E" w:rsidR="008C14E0" w:rsidRPr="008C14E0" w:rsidRDefault="008C14E0">
            <w:pPr>
              <w:rPr>
                <w:i/>
                <w:iCs/>
              </w:rPr>
            </w:pPr>
            <w:r w:rsidRPr="008C14E0">
              <w:rPr>
                <w:i/>
                <w:iCs/>
              </w:rPr>
              <w:t>Op gebied van “Medisch handelen”</w:t>
            </w:r>
          </w:p>
          <w:p w14:paraId="30159A6F" w14:textId="4B9DB315" w:rsidR="008C14E0" w:rsidRDefault="008C14E0">
            <w:pPr>
              <w:rPr>
                <w:sz w:val="22"/>
                <w:szCs w:val="22"/>
              </w:rPr>
            </w:pPr>
            <w:proofErr w:type="spellStart"/>
            <w:r w:rsidRPr="008C14E0">
              <w:rPr>
                <w:sz w:val="22"/>
                <w:szCs w:val="22"/>
              </w:rPr>
              <w:t>Dermato</w:t>
            </w:r>
            <w:r w:rsidR="002E03C9">
              <w:rPr>
                <w:sz w:val="22"/>
                <w:szCs w:val="22"/>
              </w:rPr>
              <w:t>scopie</w:t>
            </w:r>
            <w:proofErr w:type="spellEnd"/>
            <w:r w:rsidR="002E03C9">
              <w:rPr>
                <w:sz w:val="22"/>
                <w:szCs w:val="22"/>
              </w:rPr>
              <w:t xml:space="preserve"> </w:t>
            </w:r>
            <w:r w:rsidRPr="008C14E0">
              <w:rPr>
                <w:sz w:val="22"/>
                <w:szCs w:val="22"/>
              </w:rPr>
              <w:t>in de huisartsenpraktijk</w:t>
            </w:r>
            <w:r w:rsidR="00A13533">
              <w:rPr>
                <w:sz w:val="22"/>
                <w:szCs w:val="22"/>
              </w:rPr>
              <w:t xml:space="preserve"> </w:t>
            </w:r>
            <w:r w:rsidRPr="008C14E0">
              <w:rPr>
                <w:sz w:val="22"/>
                <w:szCs w:val="22"/>
              </w:rPr>
              <w:br/>
            </w:r>
            <w:r w:rsidR="00E94074">
              <w:rPr>
                <w:sz w:val="22"/>
                <w:szCs w:val="22"/>
              </w:rPr>
              <w:t xml:space="preserve">Mensen screenen op het “Slaap-apneu syndroom” </w:t>
            </w:r>
            <w:r w:rsidRPr="008C14E0">
              <w:rPr>
                <w:sz w:val="22"/>
                <w:szCs w:val="22"/>
              </w:rPr>
              <w:t>OSAS</w:t>
            </w:r>
            <w:r w:rsidR="00E94074">
              <w:rPr>
                <w:sz w:val="22"/>
                <w:szCs w:val="22"/>
              </w:rPr>
              <w:t>-</w:t>
            </w:r>
            <w:r w:rsidRPr="008C14E0">
              <w:rPr>
                <w:sz w:val="22"/>
                <w:szCs w:val="22"/>
              </w:rPr>
              <w:t>metingen</w:t>
            </w:r>
          </w:p>
          <w:p w14:paraId="6D3845AE" w14:textId="77777777" w:rsidR="008C14E0" w:rsidRDefault="008C14E0">
            <w:pPr>
              <w:rPr>
                <w:sz w:val="22"/>
                <w:szCs w:val="22"/>
              </w:rPr>
            </w:pPr>
          </w:p>
          <w:p w14:paraId="41F79C59" w14:textId="4055ECCD" w:rsidR="008C14E0" w:rsidRDefault="008C14E0">
            <w:pPr>
              <w:rPr>
                <w:sz w:val="22"/>
                <w:szCs w:val="22"/>
              </w:rPr>
            </w:pPr>
            <w:r w:rsidRPr="008C14E0">
              <w:rPr>
                <w:i/>
                <w:iCs/>
              </w:rPr>
              <w:t>Op gebied van “Patiënten oordelen / -ervaringen”</w:t>
            </w:r>
            <w:r w:rsidRPr="008C14E0">
              <w:rPr>
                <w:i/>
                <w:iCs/>
              </w:rPr>
              <w:br/>
            </w:r>
            <w:r>
              <w:rPr>
                <w:sz w:val="22"/>
                <w:szCs w:val="22"/>
              </w:rPr>
              <w:t>Uitvoering nieuwe patiënten enquête begin 2026</w:t>
            </w:r>
          </w:p>
          <w:p w14:paraId="19259ED7" w14:textId="77777777" w:rsidR="00FB6A89" w:rsidRDefault="00FB6A89">
            <w:pPr>
              <w:rPr>
                <w:sz w:val="22"/>
                <w:szCs w:val="22"/>
              </w:rPr>
            </w:pPr>
          </w:p>
          <w:p w14:paraId="72B35F48" w14:textId="77777777" w:rsidR="00CC56AE" w:rsidRDefault="00CC56AE"/>
          <w:p w14:paraId="6B9E90C3" w14:textId="356E77FC" w:rsidR="0000210E" w:rsidRPr="008C14E0" w:rsidRDefault="00FB6A89">
            <w:pPr>
              <w:rPr>
                <w:sz w:val="22"/>
                <w:szCs w:val="22"/>
              </w:rPr>
            </w:pPr>
            <w:r w:rsidRPr="00FB6A89">
              <w:t>Opmerking:</w:t>
            </w:r>
            <w:r>
              <w:br/>
            </w:r>
            <w:r w:rsidRPr="00FB6A89">
              <w:t xml:space="preserve">Vanwege de </w:t>
            </w:r>
            <w:r>
              <w:t>praktijk</w:t>
            </w:r>
            <w:r w:rsidRPr="00FB6A89">
              <w:t>overdracht</w:t>
            </w:r>
            <w:r>
              <w:t xml:space="preserve"> moet de praktijk opnieuw accrediteren. Het voorgaand bezoek van de </w:t>
            </w:r>
            <w:proofErr w:type="spellStart"/>
            <w:r>
              <w:t>accrediteur</w:t>
            </w:r>
            <w:proofErr w:type="spellEnd"/>
            <w:r>
              <w:t xml:space="preserve"> was </w:t>
            </w:r>
            <w:r w:rsidR="002E03C9">
              <w:t xml:space="preserve">in </w:t>
            </w:r>
            <w:r>
              <w:t>juni 2024.</w:t>
            </w:r>
          </w:p>
          <w:p w14:paraId="3DB11973" w14:textId="77777777" w:rsidR="00C35F04" w:rsidRDefault="00C35F04">
            <w:pPr>
              <w:rPr>
                <w:b/>
                <w:bCs/>
              </w:rPr>
            </w:pPr>
          </w:p>
          <w:p w14:paraId="4CFF2451" w14:textId="77777777" w:rsidR="00C35F04" w:rsidRDefault="00C35F04">
            <w:pPr>
              <w:rPr>
                <w:b/>
                <w:bCs/>
              </w:rPr>
            </w:pPr>
          </w:p>
        </w:tc>
      </w:tr>
    </w:tbl>
    <w:p w14:paraId="525BEC83" w14:textId="77777777" w:rsidR="00D33403" w:rsidRDefault="00D33403" w:rsidP="00C35F04">
      <w:pPr>
        <w:rPr>
          <w:b/>
          <w:bCs/>
        </w:rPr>
      </w:pPr>
    </w:p>
    <w:p w14:paraId="50E8319F" w14:textId="6B41B224" w:rsidR="00C35F04" w:rsidRDefault="00C35F04" w:rsidP="00C35F04">
      <w:pPr>
        <w:rPr>
          <w:b/>
          <w:bCs/>
        </w:rPr>
      </w:pPr>
      <w:r w:rsidRPr="00C35F04">
        <w:rPr>
          <w:b/>
          <w:bCs/>
        </w:rPr>
        <w:lastRenderedPageBreak/>
        <w:t>2. Metingen en rapportages in het kader van het kwaliteitsbeleid</w:t>
      </w:r>
    </w:p>
    <w:tbl>
      <w:tblPr>
        <w:tblStyle w:val="Tabelraster"/>
        <w:tblW w:w="0" w:type="auto"/>
        <w:tblLook w:val="04A0" w:firstRow="1" w:lastRow="0" w:firstColumn="1" w:lastColumn="0" w:noHBand="0" w:noVBand="1"/>
      </w:tblPr>
      <w:tblGrid>
        <w:gridCol w:w="9062"/>
      </w:tblGrid>
      <w:tr w:rsidR="008C14E0" w14:paraId="56EC6CD4" w14:textId="77777777" w:rsidTr="008C14E0">
        <w:tc>
          <w:tcPr>
            <w:tcW w:w="9062" w:type="dxa"/>
            <w:shd w:val="clear" w:color="auto" w:fill="D9F2D0" w:themeFill="accent6" w:themeFillTint="33"/>
          </w:tcPr>
          <w:p w14:paraId="0AFD315E" w14:textId="77777777" w:rsidR="00BF1726" w:rsidRDefault="00BF1726"/>
          <w:p w14:paraId="363CC4AD" w14:textId="4E3CBBCB" w:rsidR="00072E27" w:rsidRDefault="00FB6A89">
            <w:r w:rsidRPr="00FB6A89">
              <w:t>Metingen worden</w:t>
            </w:r>
            <w:r>
              <w:t xml:space="preserve">, in de vorm van indicatoren, vooral in de chronische zorg (ketenzorg) verricht. Er zijn voor elke ketenzorg een aantal indicatoren geformuleerd. Een aantal daarvan worden gebruikt ter controle van de zorgkwaliteit aan patiënten in de desbetreffende ketenzorg. Is de zorg in orde vindt er betaling plaats via de zorggroep (in ons geval de Groninger </w:t>
            </w:r>
            <w:r w:rsidR="00072E27">
              <w:t>Huisartsen Coöperatie</w:t>
            </w:r>
            <w:r>
              <w:t xml:space="preserve"> (GHC). Is deze onvoldoende vindt er een waarschuwing plaats en is deze onvoldoende wordt er niet betaald voor de geleverde zorg.</w:t>
            </w:r>
          </w:p>
          <w:p w14:paraId="0A48D4F7" w14:textId="77777777" w:rsidR="00072E27" w:rsidRDefault="00072E27"/>
          <w:p w14:paraId="48F60352" w14:textId="008B29C6" w:rsidR="008C14E0" w:rsidRDefault="00072E27">
            <w:r>
              <w:t xml:space="preserve">Ketenzorg: Diabetes </w:t>
            </w:r>
            <w:r w:rsidR="002E03C9">
              <w:t xml:space="preserve">type </w:t>
            </w:r>
            <w:r>
              <w:t xml:space="preserve">2 (DM), </w:t>
            </w:r>
            <w:proofErr w:type="spellStart"/>
            <w:r>
              <w:t>CardioVasculair</w:t>
            </w:r>
            <w:proofErr w:type="spellEnd"/>
            <w:r>
              <w:t xml:space="preserve"> Risico Management (CVRM) </w:t>
            </w:r>
            <w:r w:rsidR="002E03C9">
              <w:t xml:space="preserve">voor </w:t>
            </w:r>
            <w:r>
              <w:t xml:space="preserve">patiënten met </w:t>
            </w:r>
            <w:r w:rsidR="002E03C9">
              <w:t>(</w:t>
            </w:r>
            <w:r>
              <w:t xml:space="preserve">een verhoogd risico </w:t>
            </w:r>
            <w:r w:rsidR="002E03C9">
              <w:t>op) hart- en vaatziekte</w:t>
            </w:r>
            <w:r>
              <w:t>, Astma, COPD, Atriumfibrilleren (AF) en Ouderen</w:t>
            </w:r>
            <w:r w:rsidR="00FB6A89">
              <w:br/>
              <w:t>Voor alle</w:t>
            </w:r>
            <w:r>
              <w:t xml:space="preserve"> geleverde</w:t>
            </w:r>
            <w:r w:rsidR="00FB6A89">
              <w:t xml:space="preserve"> ketenzorg</w:t>
            </w:r>
            <w:r>
              <w:t xml:space="preserve"> door huisartsenpraktijk Aduard wordt een voldoende gescoord of zijn er enkele aandachtspuntjes.</w:t>
            </w:r>
          </w:p>
          <w:p w14:paraId="6D1F8DC5" w14:textId="77777777" w:rsidR="00072E27" w:rsidRDefault="00072E27"/>
          <w:p w14:paraId="36A4975A" w14:textId="75CE33D8" w:rsidR="00237028" w:rsidRDefault="00237028">
            <w:r>
              <w:t>Klachten</w:t>
            </w:r>
            <w:r w:rsidR="00072E27">
              <w:t xml:space="preserve"> en incidenten</w:t>
            </w:r>
            <w:r w:rsidR="00BF1726">
              <w:t xml:space="preserve">: </w:t>
            </w:r>
            <w:r>
              <w:t>De praktijk wil een lerende organisatie zijn. Leren van klachten en incidenten moeten uiteindelijk leiden tot een verbetering van de kwaliteit.</w:t>
            </w:r>
          </w:p>
          <w:p w14:paraId="72C0F9C3" w14:textId="49745C81" w:rsidR="00072E27" w:rsidRDefault="00072E27">
            <w:r>
              <w:t>Alle klachten die binnenkomen van patiënten worden geregistreerd</w:t>
            </w:r>
            <w:r w:rsidR="00271604">
              <w:t xml:space="preserve"> en tijdens werkbesprekingen geëvalueerd</w:t>
            </w:r>
            <w:r>
              <w:t>. In 2024 zijn geen klachten geregistreerd. Het aan</w:t>
            </w:r>
            <w:r w:rsidR="002E03C9">
              <w:t>tal</w:t>
            </w:r>
            <w:r>
              <w:t xml:space="preserve"> VIM (=Veilig Incident Meld</w:t>
            </w:r>
            <w:r w:rsidR="002E03C9">
              <w:t>en)</w:t>
            </w:r>
            <w:r>
              <w:t xml:space="preserve"> meldingen in 2024 wa</w:t>
            </w:r>
            <w:r w:rsidR="002E03C9">
              <w:t>s 3.</w:t>
            </w:r>
            <w:r w:rsidR="00237028">
              <w:t xml:space="preserve"> </w:t>
            </w:r>
            <w:r w:rsidR="002E03C9">
              <w:t xml:space="preserve">Tijdens de werkbesprekingen worden deze VIM meldingen besproken en wordt er gekeken hoe deze in de toekomst te voorkomen zijn. </w:t>
            </w:r>
          </w:p>
          <w:p w14:paraId="00522A17" w14:textId="77777777" w:rsidR="00271604" w:rsidRDefault="00271604"/>
          <w:p w14:paraId="513C94C3" w14:textId="389DC2A7" w:rsidR="00072E27" w:rsidRDefault="00BF1726">
            <w:r>
              <w:t xml:space="preserve">Op de website bestaat voor </w:t>
            </w:r>
            <w:r w:rsidR="00271604">
              <w:t>patiënten</w:t>
            </w:r>
            <w:r>
              <w:t xml:space="preserve"> de mogelijkheid om suggesties ter verbetering </w:t>
            </w:r>
            <w:r w:rsidR="00271604">
              <w:t xml:space="preserve">aan </w:t>
            </w:r>
            <w:r>
              <w:t>te d</w:t>
            </w:r>
            <w:r w:rsidR="00271604">
              <w:t>ragen</w:t>
            </w:r>
            <w:r>
              <w:t>. Hier wordt echter geen gebruik van gemaakt. Het lijkt erop dat de patiënten redelijk tevreden zijn over de geleverde zorg</w:t>
            </w:r>
            <w:r w:rsidR="00271604">
              <w:t xml:space="preserve">. Uitkomsten van vorige enquêtes gaven geen aanleiding om verbeteringen door te voeren. </w:t>
            </w:r>
            <w:r>
              <w:t xml:space="preserve">Het enige wat wel een puntje van kritiek is </w:t>
            </w:r>
            <w:proofErr w:type="spellStart"/>
            <w:r w:rsidR="002E03C9">
              <w:t>is</w:t>
            </w:r>
            <w:proofErr w:type="spellEnd"/>
            <w:r w:rsidR="002E03C9">
              <w:t xml:space="preserve"> </w:t>
            </w:r>
            <w:r>
              <w:t>de afwezigheid van foldermateriaal m.b.t. medische aandoeningen.</w:t>
            </w:r>
          </w:p>
          <w:p w14:paraId="3CC7D850" w14:textId="77777777" w:rsidR="00305813" w:rsidRDefault="00305813" w:rsidP="00305813"/>
          <w:p w14:paraId="486676E3" w14:textId="354D6E78" w:rsidR="00305813" w:rsidRDefault="00CC56AE" w:rsidP="00305813">
            <w:r>
              <w:t xml:space="preserve">Praktijkorganisatie: </w:t>
            </w:r>
            <w:r w:rsidR="00305813">
              <w:t xml:space="preserve">De huidige personeelsbezetting is een belangrijk punt van aandacht in onze praktijk. De praktijk is kwetsbaar bij ziekte van het personeel. Dit is ook een onderdeel dat naar voren komt </w:t>
            </w:r>
            <w:r w:rsidR="002E03C9">
              <w:t>in</w:t>
            </w:r>
            <w:r w:rsidR="00305813">
              <w:t xml:space="preserve"> de </w:t>
            </w:r>
            <w:proofErr w:type="spellStart"/>
            <w:r w:rsidR="00305813">
              <w:t>RI&amp;E</w:t>
            </w:r>
            <w:r w:rsidR="002E03C9">
              <w:t>s</w:t>
            </w:r>
            <w:proofErr w:type="spellEnd"/>
            <w:r w:rsidR="002E03C9">
              <w:t xml:space="preserve"> </w:t>
            </w:r>
            <w:r w:rsidR="00305813">
              <w:t xml:space="preserve"> van 2022 en 2025. </w:t>
            </w:r>
            <w:r w:rsidR="002E03C9">
              <w:t xml:space="preserve">We zijn momenteel aan het zoeken naar een oplossing voor dit probleem. </w:t>
            </w:r>
          </w:p>
          <w:p w14:paraId="62B59E44" w14:textId="77777777" w:rsidR="00072E27" w:rsidRDefault="00072E27"/>
          <w:p w14:paraId="79ED561B" w14:textId="77777777" w:rsidR="00FB6A89" w:rsidRDefault="00FB6A89">
            <w:pPr>
              <w:rPr>
                <w:b/>
                <w:bCs/>
              </w:rPr>
            </w:pPr>
          </w:p>
          <w:p w14:paraId="4694D642" w14:textId="77777777" w:rsidR="00FB6A89" w:rsidRDefault="00FB6A89">
            <w:pPr>
              <w:rPr>
                <w:b/>
                <w:bCs/>
              </w:rPr>
            </w:pPr>
          </w:p>
        </w:tc>
      </w:tr>
    </w:tbl>
    <w:p w14:paraId="534657E2" w14:textId="77777777" w:rsidR="00C35F04" w:rsidRDefault="00C35F04">
      <w:pPr>
        <w:rPr>
          <w:b/>
          <w:bCs/>
        </w:rPr>
      </w:pPr>
      <w:r>
        <w:rPr>
          <w:b/>
          <w:bCs/>
        </w:rPr>
        <w:br w:type="page"/>
      </w:r>
    </w:p>
    <w:p w14:paraId="6C94611D" w14:textId="31743C9E" w:rsidR="00C35F04" w:rsidRPr="00C35F04" w:rsidRDefault="00C35F04" w:rsidP="00C35F04">
      <w:pPr>
        <w:rPr>
          <w:b/>
          <w:bCs/>
        </w:rPr>
      </w:pPr>
      <w:r w:rsidRPr="00C35F04">
        <w:rPr>
          <w:b/>
          <w:bCs/>
        </w:rPr>
        <w:lastRenderedPageBreak/>
        <w:t>3. Vooruitblik op het lopende/volgende jaar</w:t>
      </w:r>
    </w:p>
    <w:tbl>
      <w:tblPr>
        <w:tblStyle w:val="Tabelraster"/>
        <w:tblW w:w="0" w:type="auto"/>
        <w:tblLook w:val="04A0" w:firstRow="1" w:lastRow="0" w:firstColumn="1" w:lastColumn="0" w:noHBand="0" w:noVBand="1"/>
      </w:tblPr>
      <w:tblGrid>
        <w:gridCol w:w="9062"/>
      </w:tblGrid>
      <w:tr w:rsidR="008C14E0" w14:paraId="255A63D9" w14:textId="77777777" w:rsidTr="008C14E0">
        <w:tc>
          <w:tcPr>
            <w:tcW w:w="9062" w:type="dxa"/>
            <w:shd w:val="clear" w:color="auto" w:fill="D9F2D0" w:themeFill="accent6" w:themeFillTint="33"/>
          </w:tcPr>
          <w:p w14:paraId="7FDEF53D" w14:textId="77777777" w:rsidR="00CC56AE" w:rsidRDefault="00CC56AE"/>
          <w:p w14:paraId="23955F0A" w14:textId="0E8D8CEC" w:rsidR="00A93975" w:rsidRDefault="00237028">
            <w:r w:rsidRPr="00237028">
              <w:t>Zoals</w:t>
            </w:r>
            <w:r>
              <w:t xml:space="preserve"> reeds in de verbeterplannen is gemeld zijn er een aantal zaken die worden aangepast / geactualiseerd als gevolg van de praktijkovername.</w:t>
            </w:r>
            <w:r>
              <w:br/>
              <w:t xml:space="preserve">De praktijkovername was een arbeidsintensief proces en </w:t>
            </w:r>
            <w:r w:rsidR="002E03C9">
              <w:t xml:space="preserve">is </w:t>
            </w:r>
            <w:r>
              <w:t>bijna afgerond.</w:t>
            </w:r>
            <w:r w:rsidR="00A93975">
              <w:t xml:space="preserve"> Hierdoor zijn fundamentele verbeterplannen nog niet in gang gezet</w:t>
            </w:r>
            <w:r w:rsidR="002E03C9">
              <w:t xml:space="preserve">. Gaandeweg dit jaar zullen wij verdere verbeterplannen formuleren. </w:t>
            </w:r>
          </w:p>
          <w:p w14:paraId="462903FB" w14:textId="79F87520" w:rsidR="00CC56AE" w:rsidRDefault="00A93975" w:rsidP="00CC56AE">
            <w:r>
              <w:t xml:space="preserve">In </w:t>
            </w:r>
            <w:r w:rsidR="002E03C9">
              <w:t>2025</w:t>
            </w:r>
            <w:r>
              <w:t xml:space="preserve"> zal het kwaliteitssysteem worden gemoderniseerd</w:t>
            </w:r>
            <w:r w:rsidR="00247BC0">
              <w:t xml:space="preserve"> (1)</w:t>
            </w:r>
            <w:r w:rsidR="002E03C9">
              <w:t xml:space="preserve">, </w:t>
            </w:r>
            <w:r>
              <w:t xml:space="preserve"> er </w:t>
            </w:r>
            <w:r w:rsidR="002E03C9">
              <w:t xml:space="preserve">zal </w:t>
            </w:r>
            <w:r>
              <w:t>zoveel mogelijk is gedigitaliseerd</w:t>
            </w:r>
            <w:r w:rsidR="00247BC0">
              <w:t xml:space="preserve"> </w:t>
            </w:r>
            <w:r w:rsidR="002E03C9">
              <w:t>worden</w:t>
            </w:r>
            <w:r w:rsidR="00247BC0">
              <w:t>(2)</w:t>
            </w:r>
            <w:r w:rsidR="002E03C9">
              <w:t>, er wordt een</w:t>
            </w:r>
            <w:r>
              <w:t xml:space="preserve"> nieuwe Risico-Inventarisatie en Evaluatie (RI&amp;E) afgerond </w:t>
            </w:r>
            <w:r w:rsidR="002E03C9">
              <w:t xml:space="preserve">wat waarschijnlijk leidt tot </w:t>
            </w:r>
            <w:r>
              <w:t>verbeteringen</w:t>
            </w:r>
            <w:r w:rsidR="00247BC0">
              <w:t>(3)</w:t>
            </w:r>
            <w:r>
              <w:t xml:space="preserve">. </w:t>
            </w:r>
            <w:r w:rsidR="002E03C9">
              <w:t>Er v</w:t>
            </w:r>
            <w:r>
              <w:t>indt de NHG-praktijkaccredita</w:t>
            </w:r>
            <w:r w:rsidR="00247BC0">
              <w:t>tie</w:t>
            </w:r>
            <w:r>
              <w:t xml:space="preserve"> plaats</w:t>
            </w:r>
            <w:r w:rsidR="00247BC0">
              <w:t xml:space="preserve"> (4) </w:t>
            </w:r>
            <w:r w:rsidR="002E03C9">
              <w:t xml:space="preserve">en stappen wij waarschijnlijk over naar een nieuw </w:t>
            </w:r>
            <w:r w:rsidR="00247BC0">
              <w:t xml:space="preserve">huisartseninformatiesysteem (HIS) </w:t>
            </w:r>
            <w:r w:rsidR="002E03C9">
              <w:t xml:space="preserve">in de </w:t>
            </w:r>
            <w:r w:rsidR="00247BC0">
              <w:t>praktijk (5).</w:t>
            </w:r>
          </w:p>
          <w:p w14:paraId="12946395" w14:textId="77777777" w:rsidR="00CC56AE" w:rsidRDefault="00CC56AE" w:rsidP="00CC56AE"/>
          <w:p w14:paraId="4823ED7B" w14:textId="281BDD18" w:rsidR="00CC56AE" w:rsidRDefault="002E03C9" w:rsidP="002E03C9">
            <w:pPr>
              <w:rPr>
                <w:b/>
                <w:bCs/>
              </w:rPr>
            </w:pPr>
            <w:r>
              <w:t xml:space="preserve">Onze </w:t>
            </w:r>
            <w:r w:rsidR="00B73733">
              <w:t xml:space="preserve">werkzaamheden zullen in de toekomst door allerlei innovaties gaan veranderen. Dit zal echter niet leiden tot minder werk. </w:t>
            </w:r>
            <w:r>
              <w:t xml:space="preserve">Onder andere door de dubbele vergrijzing, ongezondere leefstijl en toename van complexe zorg in de huisartspraktijk neemt de hoeveelheid zorg ook in onze praktijk toe. </w:t>
            </w:r>
          </w:p>
        </w:tc>
      </w:tr>
    </w:tbl>
    <w:p w14:paraId="5FCFB752" w14:textId="77777777" w:rsidR="008B00B1" w:rsidRDefault="008B00B1">
      <w:pPr>
        <w:rPr>
          <w:b/>
          <w:bCs/>
        </w:rPr>
      </w:pPr>
    </w:p>
    <w:p w14:paraId="241095FE" w14:textId="3EB8A0BA" w:rsidR="00C35F04" w:rsidRDefault="00C35F04">
      <w:pPr>
        <w:rPr>
          <w:b/>
          <w:bCs/>
        </w:rPr>
      </w:pPr>
    </w:p>
    <w:p w14:paraId="2A9873F7" w14:textId="4CA654D0" w:rsidR="00C35F04" w:rsidRPr="00C35F04" w:rsidRDefault="00C35F04" w:rsidP="00C35F04">
      <w:pPr>
        <w:rPr>
          <w:b/>
          <w:bCs/>
        </w:rPr>
      </w:pPr>
      <w:r w:rsidRPr="00C35F04">
        <w:rPr>
          <w:b/>
          <w:bCs/>
        </w:rPr>
        <w:t>4. Slot</w:t>
      </w:r>
    </w:p>
    <w:tbl>
      <w:tblPr>
        <w:tblStyle w:val="Tabelraster"/>
        <w:tblW w:w="0" w:type="auto"/>
        <w:tblLook w:val="04A0" w:firstRow="1" w:lastRow="0" w:firstColumn="1" w:lastColumn="0" w:noHBand="0" w:noVBand="1"/>
      </w:tblPr>
      <w:tblGrid>
        <w:gridCol w:w="9062"/>
      </w:tblGrid>
      <w:tr w:rsidR="008C14E0" w14:paraId="66B0168D" w14:textId="77777777" w:rsidTr="008C14E0">
        <w:tc>
          <w:tcPr>
            <w:tcW w:w="9062" w:type="dxa"/>
            <w:shd w:val="clear" w:color="auto" w:fill="D9F2D0" w:themeFill="accent6" w:themeFillTint="33"/>
          </w:tcPr>
          <w:p w14:paraId="4075942E" w14:textId="77777777" w:rsidR="00B64C26" w:rsidRDefault="00B64C26" w:rsidP="00C35F04"/>
          <w:p w14:paraId="6A0F43FC" w14:textId="58924DCB" w:rsidR="00B64C26" w:rsidRDefault="00CB21FF" w:rsidP="00C35F04">
            <w:r>
              <w:t xml:space="preserve">De praktijk is </w:t>
            </w:r>
            <w:r w:rsidR="002E03C9">
              <w:t xml:space="preserve">in </w:t>
            </w:r>
            <w:r>
              <w:t xml:space="preserve">2025 begonnen met een nieuwe praktijkhouder. Het was allereerst belangrijk om de overdracht </w:t>
            </w:r>
            <w:r w:rsidR="00B64C26">
              <w:t xml:space="preserve">soepel te laten </w:t>
            </w:r>
            <w:r w:rsidR="002E03C9">
              <w:t>verlopen en</w:t>
            </w:r>
            <w:r>
              <w:t xml:space="preserve"> dat is best wel lastig gebleken. </w:t>
            </w:r>
            <w:r w:rsidR="00B64C26">
              <w:t>De meeste processen</w:t>
            </w:r>
            <w:r w:rsidR="002E03C9">
              <w:t xml:space="preserve"> die belangrijk zijn voor de praktijkvoering </w:t>
            </w:r>
            <w:r w:rsidR="00B64C26">
              <w:t>verlopen na 2,5 maand zonder problemen.</w:t>
            </w:r>
            <w:r w:rsidR="002E03C9">
              <w:t xml:space="preserve"> Daarna is het mogelijk om te gaan focussen op verbetermogelijkheden voor de toekomst. </w:t>
            </w:r>
          </w:p>
        </w:tc>
      </w:tr>
    </w:tbl>
    <w:p w14:paraId="02AFB15C" w14:textId="77777777" w:rsidR="00C35F04" w:rsidRPr="00C35F04" w:rsidRDefault="00C35F04" w:rsidP="00C35F04"/>
    <w:sectPr w:rsidR="00C35F04" w:rsidRPr="00C35F0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D02F4" w14:textId="77777777" w:rsidR="00F7730B" w:rsidRDefault="00F7730B" w:rsidP="008B00B1">
      <w:pPr>
        <w:spacing w:after="0" w:line="240" w:lineRule="auto"/>
      </w:pPr>
      <w:r>
        <w:separator/>
      </w:r>
    </w:p>
  </w:endnote>
  <w:endnote w:type="continuationSeparator" w:id="0">
    <w:p w14:paraId="5B7747D3" w14:textId="77777777" w:rsidR="00F7730B" w:rsidRDefault="00F7730B" w:rsidP="008B0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853081"/>
      <w:docPartObj>
        <w:docPartGallery w:val="Page Numbers (Bottom of Page)"/>
        <w:docPartUnique/>
      </w:docPartObj>
    </w:sdtPr>
    <w:sdtEndPr/>
    <w:sdtContent>
      <w:p w14:paraId="725218AA" w14:textId="7FF2D82A" w:rsidR="008B00B1" w:rsidRDefault="008B00B1">
        <w:pPr>
          <w:pStyle w:val="Voettekst"/>
        </w:pPr>
        <w:r>
          <w:rPr>
            <w:noProof/>
          </w:rPr>
          <mc:AlternateContent>
            <mc:Choice Requires="wps">
              <w:drawing>
                <wp:anchor distT="0" distB="0" distL="114300" distR="114300" simplePos="0" relativeHeight="251659264" behindDoc="0" locked="0" layoutInCell="1" allowOverlap="1" wp14:anchorId="28B44361" wp14:editId="46D05E9B">
                  <wp:simplePos x="0" y="0"/>
                  <wp:positionH relativeFrom="page">
                    <wp:align>right</wp:align>
                  </wp:positionH>
                  <wp:positionV relativeFrom="page">
                    <wp:align>bottom</wp:align>
                  </wp:positionV>
                  <wp:extent cx="2125980" cy="2054860"/>
                  <wp:effectExtent l="7620" t="0" r="0" b="2540"/>
                  <wp:wrapNone/>
                  <wp:docPr id="472472218" name="Gelijkbenige drie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99B49" w14:textId="77777777" w:rsidR="008B00B1" w:rsidRDefault="008B00B1">
                              <w:pPr>
                                <w:jc w:val="center"/>
                                <w:rPr>
                                  <w:szCs w:val="72"/>
                                </w:rPr>
                              </w:pPr>
                              <w:r>
                                <w:rPr>
                                  <w:rFonts w:eastAsiaTheme="minorEastAsia" w:cs="Times New Roman"/>
                                  <w:sz w:val="22"/>
                                  <w:szCs w:val="22"/>
                                </w:rPr>
                                <w:fldChar w:fldCharType="begin"/>
                              </w:r>
                              <w:r>
                                <w:instrText>PAGE    \* MERGEFORMAT</w:instrText>
                              </w:r>
                              <w:r>
                                <w:rPr>
                                  <w:rFonts w:eastAsiaTheme="minorEastAsia" w:cs="Times New Roman"/>
                                  <w:sz w:val="22"/>
                                  <w:szCs w:val="22"/>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4436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2"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26899B49" w14:textId="77777777" w:rsidR="008B00B1" w:rsidRDefault="008B00B1">
                        <w:pPr>
                          <w:jc w:val="center"/>
                          <w:rPr>
                            <w:szCs w:val="72"/>
                          </w:rPr>
                        </w:pPr>
                        <w:r>
                          <w:rPr>
                            <w:rFonts w:eastAsiaTheme="minorEastAsia" w:cs="Times New Roman"/>
                            <w:sz w:val="22"/>
                            <w:szCs w:val="22"/>
                          </w:rPr>
                          <w:fldChar w:fldCharType="begin"/>
                        </w:r>
                        <w:r>
                          <w:instrText>PAGE    \* MERGEFORMAT</w:instrText>
                        </w:r>
                        <w:r>
                          <w:rPr>
                            <w:rFonts w:eastAsiaTheme="minorEastAsia" w:cs="Times New Roman"/>
                            <w:sz w:val="22"/>
                            <w:szCs w:val="22"/>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A302A" w14:textId="77777777" w:rsidR="00F7730B" w:rsidRDefault="00F7730B" w:rsidP="008B00B1">
      <w:pPr>
        <w:spacing w:after="0" w:line="240" w:lineRule="auto"/>
      </w:pPr>
      <w:r>
        <w:separator/>
      </w:r>
    </w:p>
  </w:footnote>
  <w:footnote w:type="continuationSeparator" w:id="0">
    <w:p w14:paraId="6582F838" w14:textId="77777777" w:rsidR="00F7730B" w:rsidRDefault="00F7730B" w:rsidP="008B0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55F3B"/>
    <w:multiLevelType w:val="hybridMultilevel"/>
    <w:tmpl w:val="CA1E9888"/>
    <w:lvl w:ilvl="0" w:tplc="4184F4B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57751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04"/>
    <w:rsid w:val="0000210E"/>
    <w:rsid w:val="00072E27"/>
    <w:rsid w:val="00237028"/>
    <w:rsid w:val="00247BC0"/>
    <w:rsid w:val="00271604"/>
    <w:rsid w:val="00292D15"/>
    <w:rsid w:val="002C425B"/>
    <w:rsid w:val="002D107E"/>
    <w:rsid w:val="002E03C9"/>
    <w:rsid w:val="00305813"/>
    <w:rsid w:val="003741AC"/>
    <w:rsid w:val="0079645C"/>
    <w:rsid w:val="008B00B1"/>
    <w:rsid w:val="008C14E0"/>
    <w:rsid w:val="00A13533"/>
    <w:rsid w:val="00A43C4E"/>
    <w:rsid w:val="00A93975"/>
    <w:rsid w:val="00B64C26"/>
    <w:rsid w:val="00B73733"/>
    <w:rsid w:val="00BF1726"/>
    <w:rsid w:val="00C35F04"/>
    <w:rsid w:val="00C94518"/>
    <w:rsid w:val="00CA3350"/>
    <w:rsid w:val="00CB21FF"/>
    <w:rsid w:val="00CC56AE"/>
    <w:rsid w:val="00D33403"/>
    <w:rsid w:val="00D35C8A"/>
    <w:rsid w:val="00E94074"/>
    <w:rsid w:val="00F7730B"/>
    <w:rsid w:val="00F95BFE"/>
    <w:rsid w:val="00FB6A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8F9B1"/>
  <w15:chartTrackingRefBased/>
  <w15:docId w15:val="{A75EFF5F-910E-4DA4-8E24-C11C65E3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5F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5F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5F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5F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5F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5F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5F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5F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5F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5F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5F0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5F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5F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5F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5F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5F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5F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5F04"/>
    <w:rPr>
      <w:rFonts w:eastAsiaTheme="majorEastAsia" w:cstheme="majorBidi"/>
      <w:color w:val="272727" w:themeColor="text1" w:themeTint="D8"/>
    </w:rPr>
  </w:style>
  <w:style w:type="paragraph" w:styleId="Titel">
    <w:name w:val="Title"/>
    <w:basedOn w:val="Standaard"/>
    <w:next w:val="Standaard"/>
    <w:link w:val="TitelChar"/>
    <w:uiPriority w:val="10"/>
    <w:qFormat/>
    <w:rsid w:val="00C35F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5F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5F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5F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5F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5F04"/>
    <w:rPr>
      <w:i/>
      <w:iCs/>
      <w:color w:val="404040" w:themeColor="text1" w:themeTint="BF"/>
    </w:rPr>
  </w:style>
  <w:style w:type="paragraph" w:styleId="Lijstalinea">
    <w:name w:val="List Paragraph"/>
    <w:basedOn w:val="Standaard"/>
    <w:uiPriority w:val="34"/>
    <w:qFormat/>
    <w:rsid w:val="00C35F04"/>
    <w:pPr>
      <w:ind w:left="720"/>
      <w:contextualSpacing/>
    </w:pPr>
  </w:style>
  <w:style w:type="character" w:styleId="Intensievebenadrukking">
    <w:name w:val="Intense Emphasis"/>
    <w:basedOn w:val="Standaardalinea-lettertype"/>
    <w:uiPriority w:val="21"/>
    <w:qFormat/>
    <w:rsid w:val="00C35F04"/>
    <w:rPr>
      <w:i/>
      <w:iCs/>
      <w:color w:val="0F4761" w:themeColor="accent1" w:themeShade="BF"/>
    </w:rPr>
  </w:style>
  <w:style w:type="paragraph" w:styleId="Duidelijkcitaat">
    <w:name w:val="Intense Quote"/>
    <w:basedOn w:val="Standaard"/>
    <w:next w:val="Standaard"/>
    <w:link w:val="DuidelijkcitaatChar"/>
    <w:uiPriority w:val="30"/>
    <w:qFormat/>
    <w:rsid w:val="00C35F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5F04"/>
    <w:rPr>
      <w:i/>
      <w:iCs/>
      <w:color w:val="0F4761" w:themeColor="accent1" w:themeShade="BF"/>
    </w:rPr>
  </w:style>
  <w:style w:type="character" w:styleId="Intensieveverwijzing">
    <w:name w:val="Intense Reference"/>
    <w:basedOn w:val="Standaardalinea-lettertype"/>
    <w:uiPriority w:val="32"/>
    <w:qFormat/>
    <w:rsid w:val="00C35F04"/>
    <w:rPr>
      <w:b/>
      <w:bCs/>
      <w:smallCaps/>
      <w:color w:val="0F4761" w:themeColor="accent1" w:themeShade="BF"/>
      <w:spacing w:val="5"/>
    </w:rPr>
  </w:style>
  <w:style w:type="table" w:styleId="Tabelraster">
    <w:name w:val="Table Grid"/>
    <w:basedOn w:val="Standaardtabel"/>
    <w:uiPriority w:val="39"/>
    <w:rsid w:val="00C35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B00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0B1"/>
  </w:style>
  <w:style w:type="paragraph" w:styleId="Voettekst">
    <w:name w:val="footer"/>
    <w:basedOn w:val="Standaard"/>
    <w:link w:val="VoettekstChar"/>
    <w:uiPriority w:val="99"/>
    <w:unhideWhenUsed/>
    <w:rsid w:val="008B00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234EB2154F04888FAF373CBCD5FC9" ma:contentTypeVersion="14" ma:contentTypeDescription="Een nieuw document maken." ma:contentTypeScope="" ma:versionID="54f73633c683b0bcb5bf1d146252c3be">
  <xsd:schema xmlns:xsd="http://www.w3.org/2001/XMLSchema" xmlns:xs="http://www.w3.org/2001/XMLSchema" xmlns:p="http://schemas.microsoft.com/office/2006/metadata/properties" xmlns:ns2="05b3f0ca-a2c4-432a-806d-cdb8edf97a01" xmlns:ns3="1384ab76-349f-4ce1-9ed7-bfa08f6e3c05" targetNamespace="http://schemas.microsoft.com/office/2006/metadata/properties" ma:root="true" ma:fieldsID="2a029aa5a7492db548d99c53895277ed" ns2:_="" ns3:_="">
    <xsd:import namespace="05b3f0ca-a2c4-432a-806d-cdb8edf97a01"/>
    <xsd:import namespace="1384ab76-349f-4ce1-9ed7-bfa08f6e3c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3f0ca-a2c4-432a-806d-cdb8edf97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6f8ea93-eea6-4410-afc3-25be3375f02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4ab76-349f-4ce1-9ed7-bfa08f6e3c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82267-6dc8-499a-8f93-ab5f83a8a911}" ma:internalName="TaxCatchAll" ma:showField="CatchAllData" ma:web="1384ab76-349f-4ce1-9ed7-bfa08f6e3c0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84ab76-349f-4ce1-9ed7-bfa08f6e3c05" xsi:nil="true"/>
    <lcf76f155ced4ddcb4097134ff3c332f xmlns="05b3f0ca-a2c4-432a-806d-cdb8edf97a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7E446D-AEE2-48AE-8743-F3CA3100E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3f0ca-a2c4-432a-806d-cdb8edf97a01"/>
    <ds:schemaRef ds:uri="1384ab76-349f-4ce1-9ed7-bfa08f6e3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855C6F-717B-42DC-9C15-A95D732AD889}">
  <ds:schemaRefs>
    <ds:schemaRef ds:uri="http://schemas.microsoft.com/sharepoint/v3/contenttype/forms"/>
  </ds:schemaRefs>
</ds:datastoreItem>
</file>

<file path=customXml/itemProps3.xml><?xml version="1.0" encoding="utf-8"?>
<ds:datastoreItem xmlns:ds="http://schemas.openxmlformats.org/officeDocument/2006/customXml" ds:itemID="{64F807B8-ECD9-4179-93F9-632CEED854A9}">
  <ds:schemaRefs>
    <ds:schemaRef ds:uri="http://schemas.microsoft.com/office/2006/metadata/properties"/>
    <ds:schemaRef ds:uri="http://schemas.microsoft.com/office/infopath/2007/PartnerControls"/>
    <ds:schemaRef ds:uri="1384ab76-349f-4ce1-9ed7-bfa08f6e3c05"/>
    <ds:schemaRef ds:uri="05b3f0ca-a2c4-432a-806d-cdb8edf97a0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5162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Boonstra</dc:creator>
  <cp:keywords/>
  <dc:description/>
  <cp:lastModifiedBy>Willem Boonstra</cp:lastModifiedBy>
  <cp:revision>2</cp:revision>
  <dcterms:created xsi:type="dcterms:W3CDTF">2025-06-16T09:23:00Z</dcterms:created>
  <dcterms:modified xsi:type="dcterms:W3CDTF">2025-06-16T09:23:00Z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0x010100936234EB2154F04888FAF373CBCD5FC9</vt:lpwstr>
  </property>
</Properties>
</file>