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6225" w14:paraId="08367860" w14:textId="77777777" w:rsidTr="004D6225">
        <w:tc>
          <w:tcPr>
            <w:tcW w:w="4531" w:type="dxa"/>
          </w:tcPr>
          <w:p w14:paraId="7D636EEA" w14:textId="243320A4" w:rsidR="004D6225" w:rsidRDefault="004D6225">
            <w:pPr>
              <w:rPr>
                <w:b/>
                <w:bCs/>
                <w:sz w:val="32"/>
                <w:szCs w:val="32"/>
              </w:rPr>
            </w:pPr>
            <w:r>
              <w:rPr>
                <w:b/>
                <w:bCs/>
                <w:noProof/>
                <w:sz w:val="32"/>
                <w:szCs w:val="32"/>
              </w:rPr>
              <w:drawing>
                <wp:inline distT="0" distB="0" distL="0" distR="0" wp14:anchorId="5877EE9F" wp14:editId="4EF54BEA">
                  <wp:extent cx="2415396" cy="1308804"/>
                  <wp:effectExtent l="0" t="0" r="4445" b="5715"/>
                  <wp:docPr id="824233511" name="Afbeelding 1" descr="Afbeelding met tekst, Lettertype, intern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33511" name="Afbeelding 1" descr="Afbeelding met tekst, Lettertype, internet,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7134" cy="1315165"/>
                          </a:xfrm>
                          <a:prstGeom prst="rect">
                            <a:avLst/>
                          </a:prstGeom>
                        </pic:spPr>
                      </pic:pic>
                    </a:graphicData>
                  </a:graphic>
                </wp:inline>
              </w:drawing>
            </w:r>
          </w:p>
        </w:tc>
        <w:tc>
          <w:tcPr>
            <w:tcW w:w="4531" w:type="dxa"/>
          </w:tcPr>
          <w:p w14:paraId="39BFE441" w14:textId="77777777" w:rsidR="004D6225" w:rsidRPr="00BE61A5" w:rsidRDefault="004D6225" w:rsidP="004D6225">
            <w:pPr>
              <w:rPr>
                <w:b/>
                <w:bCs/>
                <w:sz w:val="32"/>
                <w:szCs w:val="32"/>
              </w:rPr>
            </w:pPr>
            <w:r w:rsidRPr="00BE61A5">
              <w:rPr>
                <w:b/>
                <w:bCs/>
                <w:sz w:val="32"/>
                <w:szCs w:val="32"/>
              </w:rPr>
              <w:t>Beleidsplan 2026</w:t>
            </w:r>
            <w:r>
              <w:rPr>
                <w:b/>
                <w:bCs/>
                <w:sz w:val="32"/>
                <w:szCs w:val="32"/>
              </w:rPr>
              <w:t xml:space="preserve"> Huisartsenpraktijk Aduard</w:t>
            </w:r>
          </w:p>
          <w:p w14:paraId="6AA2F24E" w14:textId="77777777" w:rsidR="004D6225" w:rsidRDefault="004D6225">
            <w:pPr>
              <w:rPr>
                <w:b/>
                <w:bCs/>
                <w:sz w:val="32"/>
                <w:szCs w:val="32"/>
              </w:rPr>
            </w:pPr>
          </w:p>
        </w:tc>
      </w:tr>
    </w:tbl>
    <w:p w14:paraId="7561C209" w14:textId="77777777" w:rsidR="004D6225" w:rsidRDefault="004D6225">
      <w:pPr>
        <w:rPr>
          <w:b/>
          <w:bCs/>
          <w:sz w:val="32"/>
          <w:szCs w:val="32"/>
        </w:rPr>
      </w:pPr>
    </w:p>
    <w:p w14:paraId="18589ABF" w14:textId="77777777" w:rsidR="00BE61A5" w:rsidRDefault="00BE61A5">
      <w:pPr>
        <w:rPr>
          <w:b/>
          <w:bCs/>
        </w:rPr>
      </w:pPr>
    </w:p>
    <w:p w14:paraId="38B0B30B" w14:textId="065F7D5A" w:rsidR="00BE61A5" w:rsidRPr="00BE61A5" w:rsidRDefault="00BE61A5" w:rsidP="004D6225">
      <w:pPr>
        <w:spacing w:line="276" w:lineRule="auto"/>
        <w:rPr>
          <w:b/>
          <w:bCs/>
        </w:rPr>
      </w:pPr>
      <w:r w:rsidRPr="00BE61A5">
        <w:rPr>
          <w:b/>
          <w:bCs/>
        </w:rPr>
        <w:t>Missie huisartsenpraktijk Aduard</w:t>
      </w:r>
    </w:p>
    <w:p w14:paraId="3429C4B9" w14:textId="31D7A3B9" w:rsidR="00BE61A5" w:rsidRDefault="00BE61A5" w:rsidP="004D6225">
      <w:pPr>
        <w:spacing w:line="276" w:lineRule="auto"/>
        <w:rPr>
          <w:sz w:val="22"/>
          <w:szCs w:val="22"/>
        </w:rPr>
      </w:pPr>
      <w:r w:rsidRPr="00BE61A5">
        <w:rPr>
          <w:b/>
          <w:bCs/>
          <w:sz w:val="22"/>
          <w:szCs w:val="22"/>
        </w:rPr>
        <w:t xml:space="preserve">Het bieden van toegankelijke, state of </w:t>
      </w:r>
      <w:proofErr w:type="spellStart"/>
      <w:r w:rsidRPr="00BE61A5">
        <w:rPr>
          <w:b/>
          <w:bCs/>
          <w:sz w:val="22"/>
          <w:szCs w:val="22"/>
        </w:rPr>
        <w:t>the</w:t>
      </w:r>
      <w:proofErr w:type="spellEnd"/>
      <w:r w:rsidRPr="00BE61A5">
        <w:rPr>
          <w:b/>
          <w:bCs/>
          <w:sz w:val="22"/>
          <w:szCs w:val="22"/>
        </w:rPr>
        <w:t xml:space="preserve"> art, professionele en kosteneffectieve huisartsgeneeskundige zorg aan de bewoners van Aduard en omliggend gebied.</w:t>
      </w:r>
      <w:r w:rsidRPr="00BE61A5">
        <w:rPr>
          <w:sz w:val="22"/>
          <w:szCs w:val="22"/>
        </w:rPr>
        <w:t xml:space="preserve"> De praktijk wil daarmee een bijdrage leveren aan de kwaliteit van leven aan haar patiënten. Ze wil bovendien een spilfunctie zijn binnen het zorgaanbod in de regio; door alle gezondheidsvragen van haar patiënten in eerste lijn op te vangen. Ze maakt hierbij een verantwoorde keuze om de vraag zelf te behandelen of te verwijzen binnen haar samenwerkingsverbanden met andere zorgaanbieders.</w:t>
      </w:r>
    </w:p>
    <w:p w14:paraId="03EB6AC2" w14:textId="77777777" w:rsidR="00BE61A5" w:rsidRDefault="00BE61A5" w:rsidP="004D6225">
      <w:pPr>
        <w:spacing w:line="276" w:lineRule="auto"/>
        <w:rPr>
          <w:b/>
          <w:bCs/>
          <w:sz w:val="22"/>
          <w:szCs w:val="22"/>
        </w:rPr>
      </w:pPr>
    </w:p>
    <w:p w14:paraId="06E022C1" w14:textId="1B39652F" w:rsidR="00BE61A5" w:rsidRPr="00BE61A5" w:rsidRDefault="00BE61A5" w:rsidP="004D6225">
      <w:pPr>
        <w:spacing w:line="276" w:lineRule="auto"/>
        <w:rPr>
          <w:b/>
          <w:bCs/>
        </w:rPr>
      </w:pPr>
      <w:r w:rsidRPr="00BE61A5">
        <w:rPr>
          <w:b/>
          <w:bCs/>
        </w:rPr>
        <w:t>Visie</w:t>
      </w:r>
    </w:p>
    <w:p w14:paraId="23F7C925" w14:textId="4FC2CECA" w:rsidR="00BE61A5" w:rsidRDefault="00BE61A5" w:rsidP="004D6225">
      <w:pPr>
        <w:spacing w:line="276" w:lineRule="auto"/>
        <w:rPr>
          <w:sz w:val="22"/>
          <w:szCs w:val="22"/>
        </w:rPr>
      </w:pPr>
      <w:r w:rsidRPr="00BE61A5">
        <w:rPr>
          <w:b/>
          <w:bCs/>
          <w:sz w:val="22"/>
          <w:szCs w:val="22"/>
        </w:rPr>
        <w:t>De praktijk wil een lerende organisatie zijn waarin verantwoorde zorg op het hoogst haalbare niveau continu beschikbaar is.</w:t>
      </w:r>
      <w:r w:rsidRPr="00BE61A5">
        <w:rPr>
          <w:sz w:val="22"/>
          <w:szCs w:val="22"/>
        </w:rPr>
        <w:t xml:space="preserve"> Centraal staan voortdurende educatie en bijscholing van alle medewerkers volgens de laatste standaarden en inzichten binnen de huisartsenzorg. Het gebruik van protocollen, opgesteld volgens de meest actuele richtlijnen (van met name de NHG</w:t>
      </w:r>
      <w:r w:rsidR="006566A8">
        <w:rPr>
          <w:sz w:val="22"/>
          <w:szCs w:val="22"/>
        </w:rPr>
        <w:t xml:space="preserve"> en LHV</w:t>
      </w:r>
      <w:r w:rsidRPr="00BE61A5">
        <w:rPr>
          <w:sz w:val="22"/>
          <w:szCs w:val="22"/>
        </w:rPr>
        <w:t xml:space="preserve">), wordt gezien als de meest verantwoorde manier van werken. Op deze wijze kan ze de best mogelijk wijze patiëntenzorg bieden. De praktijk stelt zich bovendien toetsbaar op d.m.v. praktijkaccreditatie om aan deze visie te kunnen vasthouden. Naast continue educatie van het eigen personeel wil ze ook haar kennis aanwenden voor de opleiding van toekomstige huisartsen en doktersassistenten. Dit wordt ook gezien als een onderdeel van de eigen educatie. </w:t>
      </w:r>
      <w:r w:rsidR="006566A8" w:rsidRPr="006566A8">
        <w:rPr>
          <w:sz w:val="22"/>
          <w:szCs w:val="22"/>
        </w:rPr>
        <w:t>Verder wil ze ook leren van de opmerkingen en suggesties van patiënten ter verbetering van de zorg.</w:t>
      </w:r>
      <w:r w:rsidRPr="00BE61A5">
        <w:rPr>
          <w:sz w:val="22"/>
          <w:szCs w:val="22"/>
        </w:rPr>
        <w:br/>
        <w:t>De praktijk ziet samenwerking met andere huisartsenpraktijken op allerlei terreinen ook als een vorm van wederzijdse kennisoverdracht hetgeen de kwaliteit van zorg ten goede komt.</w:t>
      </w:r>
      <w:r w:rsidRPr="00BE61A5">
        <w:rPr>
          <w:sz w:val="22"/>
          <w:szCs w:val="22"/>
        </w:rPr>
        <w:br/>
      </w:r>
    </w:p>
    <w:p w14:paraId="24A2C295" w14:textId="4D2DFF80" w:rsidR="00BE61A5" w:rsidRPr="00BE61A5" w:rsidRDefault="00BE61A5" w:rsidP="004D6225">
      <w:pPr>
        <w:spacing w:line="276" w:lineRule="auto"/>
        <w:rPr>
          <w:b/>
          <w:bCs/>
        </w:rPr>
      </w:pPr>
      <w:r w:rsidRPr="00BE61A5">
        <w:rPr>
          <w:b/>
          <w:bCs/>
        </w:rPr>
        <w:t>Zorgaanbod</w:t>
      </w:r>
    </w:p>
    <w:p w14:paraId="317EB8A5" w14:textId="52C18C02" w:rsidR="00BE61A5" w:rsidRPr="00BE61A5" w:rsidRDefault="00BE61A5" w:rsidP="004D6225">
      <w:pPr>
        <w:spacing w:line="276" w:lineRule="auto"/>
        <w:rPr>
          <w:b/>
          <w:bCs/>
          <w:sz w:val="22"/>
          <w:szCs w:val="22"/>
        </w:rPr>
      </w:pPr>
      <w:r w:rsidRPr="00BE61A5">
        <w:rPr>
          <w:b/>
          <w:bCs/>
          <w:sz w:val="22"/>
          <w:szCs w:val="22"/>
        </w:rPr>
        <w:t>Basis aanbod Huisartsenpraktijk Aduard</w:t>
      </w:r>
    </w:p>
    <w:p w14:paraId="1998A9EF" w14:textId="77D218F4" w:rsidR="00BE61A5" w:rsidRPr="00BE61A5" w:rsidRDefault="00BE61A5" w:rsidP="004D6225">
      <w:pPr>
        <w:spacing w:line="276" w:lineRule="auto"/>
        <w:rPr>
          <w:sz w:val="22"/>
          <w:szCs w:val="22"/>
        </w:rPr>
      </w:pPr>
      <w:r w:rsidRPr="00BE61A5">
        <w:rPr>
          <w:sz w:val="22"/>
          <w:szCs w:val="22"/>
        </w:rPr>
        <w:t>Het basisaanbod van onze praktijk bestaat uit de eerste opvang van alle gezondheidsklachten volgens de NHG-standaarden. Voor veelvoorkomende klachten bestaat het aanbod uit diagnose en behandeling; bij minder voorkomende klacht verwijst onze praktijk door. Tijdens de avond-, nacht- en weekenddiensten kunnen onze patiënten terecht bij de huisartsenpost (DDG); de zorg door de huisartsenpost beperkt zich tot spoedeisende hulp. Het basisaanbod van onze praktijk sluit volledig aan bij “Aanbod huisartsgeneeskundige zorg (*LHV, 2022)”.</w:t>
      </w:r>
    </w:p>
    <w:p w14:paraId="06303B93" w14:textId="2A55A7F1" w:rsidR="00BE61A5" w:rsidRPr="00BE61A5" w:rsidRDefault="00BE61A5" w:rsidP="004D6225">
      <w:pPr>
        <w:spacing w:line="276" w:lineRule="auto"/>
        <w:rPr>
          <w:b/>
          <w:bCs/>
          <w:sz w:val="22"/>
          <w:szCs w:val="22"/>
        </w:rPr>
      </w:pPr>
      <w:r w:rsidRPr="00BE61A5">
        <w:rPr>
          <w:b/>
          <w:bCs/>
          <w:sz w:val="22"/>
          <w:szCs w:val="22"/>
        </w:rPr>
        <w:lastRenderedPageBreak/>
        <w:t>Zorggebied van Huisartsenpraktijk Aduard</w:t>
      </w:r>
    </w:p>
    <w:p w14:paraId="27129F39"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Zo nodig terminale en palliatieve zorg</w:t>
      </w:r>
    </w:p>
    <w:p w14:paraId="1073217B"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Vervanging ziekenhuiszorg (b.v. hechtingen verwijderen, injecties)</w:t>
      </w:r>
    </w:p>
    <w:p w14:paraId="2BD82202"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 xml:space="preserve">Kleine verrichtingen (b.v. oogboringen, excisie </w:t>
      </w:r>
      <w:proofErr w:type="spellStart"/>
      <w:r w:rsidRPr="00BE61A5">
        <w:rPr>
          <w:sz w:val="22"/>
          <w:szCs w:val="22"/>
        </w:rPr>
        <w:t>naevi</w:t>
      </w:r>
      <w:proofErr w:type="spellEnd"/>
      <w:r w:rsidRPr="00BE61A5">
        <w:rPr>
          <w:sz w:val="22"/>
          <w:szCs w:val="22"/>
        </w:rPr>
        <w:t xml:space="preserve">, </w:t>
      </w:r>
      <w:proofErr w:type="spellStart"/>
      <w:r w:rsidRPr="00BE61A5">
        <w:rPr>
          <w:sz w:val="22"/>
          <w:szCs w:val="22"/>
        </w:rPr>
        <w:t>atheroomcyste</w:t>
      </w:r>
      <w:proofErr w:type="spellEnd"/>
      <w:r w:rsidRPr="00BE61A5">
        <w:rPr>
          <w:sz w:val="22"/>
          <w:szCs w:val="22"/>
        </w:rPr>
        <w:t xml:space="preserve">, </w:t>
      </w:r>
      <w:proofErr w:type="spellStart"/>
      <w:r w:rsidRPr="00BE61A5">
        <w:rPr>
          <w:sz w:val="22"/>
          <w:szCs w:val="22"/>
        </w:rPr>
        <w:t>unguis</w:t>
      </w:r>
      <w:proofErr w:type="spellEnd"/>
      <w:r w:rsidRPr="00BE61A5">
        <w:rPr>
          <w:sz w:val="22"/>
          <w:szCs w:val="22"/>
        </w:rPr>
        <w:t xml:space="preserve"> </w:t>
      </w:r>
      <w:proofErr w:type="spellStart"/>
      <w:r w:rsidRPr="00BE61A5">
        <w:rPr>
          <w:sz w:val="22"/>
          <w:szCs w:val="22"/>
        </w:rPr>
        <w:t>incarnatus</w:t>
      </w:r>
      <w:proofErr w:type="spellEnd"/>
      <w:r w:rsidRPr="00BE61A5">
        <w:rPr>
          <w:sz w:val="22"/>
          <w:szCs w:val="22"/>
        </w:rPr>
        <w:t>)</w:t>
      </w:r>
    </w:p>
    <w:p w14:paraId="1D9D74A8" w14:textId="77777777" w:rsidR="00BE61A5" w:rsidRPr="00BE61A5" w:rsidRDefault="00BE61A5" w:rsidP="004D6225">
      <w:pPr>
        <w:numPr>
          <w:ilvl w:val="0"/>
          <w:numId w:val="1"/>
        </w:numPr>
        <w:spacing w:after="0" w:line="276" w:lineRule="auto"/>
        <w:contextualSpacing/>
        <w:rPr>
          <w:sz w:val="22"/>
          <w:szCs w:val="22"/>
        </w:rPr>
      </w:pPr>
      <w:proofErr w:type="spellStart"/>
      <w:r w:rsidRPr="00BE61A5">
        <w:rPr>
          <w:sz w:val="22"/>
          <w:szCs w:val="22"/>
        </w:rPr>
        <w:t>Cyriax</w:t>
      </w:r>
      <w:proofErr w:type="spellEnd"/>
      <w:r w:rsidRPr="00BE61A5">
        <w:rPr>
          <w:sz w:val="22"/>
          <w:szCs w:val="22"/>
        </w:rPr>
        <w:t xml:space="preserve"> injecties</w:t>
      </w:r>
    </w:p>
    <w:p w14:paraId="3C9100E9" w14:textId="77777777" w:rsidR="00BE61A5" w:rsidRPr="00BE61A5" w:rsidRDefault="00BE61A5" w:rsidP="004D6225">
      <w:pPr>
        <w:numPr>
          <w:ilvl w:val="0"/>
          <w:numId w:val="1"/>
        </w:numPr>
        <w:spacing w:after="0" w:line="276" w:lineRule="auto"/>
        <w:contextualSpacing/>
        <w:rPr>
          <w:sz w:val="22"/>
          <w:szCs w:val="22"/>
        </w:rPr>
      </w:pPr>
      <w:proofErr w:type="spellStart"/>
      <w:r w:rsidRPr="00BE61A5">
        <w:rPr>
          <w:sz w:val="22"/>
          <w:szCs w:val="22"/>
        </w:rPr>
        <w:t>teledermatologie</w:t>
      </w:r>
      <w:proofErr w:type="spellEnd"/>
    </w:p>
    <w:p w14:paraId="21DCC71C"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Doppleronderzoek</w:t>
      </w:r>
    </w:p>
    <w:p w14:paraId="2DCF3632"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Plaatsen IUD</w:t>
      </w:r>
    </w:p>
    <w:p w14:paraId="015ED869"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Urineonderzoek</w:t>
      </w:r>
    </w:p>
    <w:p w14:paraId="2EA0E91F"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CRP-metingen</w:t>
      </w:r>
    </w:p>
    <w:p w14:paraId="6E1C0DD9"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HBA1c-metingen</w:t>
      </w:r>
    </w:p>
    <w:p w14:paraId="454C1D07" w14:textId="77777777" w:rsidR="00BE61A5" w:rsidRPr="00BE61A5" w:rsidRDefault="00BE61A5" w:rsidP="004D6225">
      <w:pPr>
        <w:numPr>
          <w:ilvl w:val="0"/>
          <w:numId w:val="1"/>
        </w:numPr>
        <w:spacing w:after="0" w:line="276" w:lineRule="auto"/>
        <w:contextualSpacing/>
        <w:rPr>
          <w:sz w:val="22"/>
          <w:szCs w:val="22"/>
        </w:rPr>
      </w:pPr>
      <w:proofErr w:type="spellStart"/>
      <w:r w:rsidRPr="00BE61A5">
        <w:rPr>
          <w:sz w:val="22"/>
          <w:szCs w:val="22"/>
        </w:rPr>
        <w:t>Spirometrieën</w:t>
      </w:r>
      <w:proofErr w:type="spellEnd"/>
    </w:p>
    <w:p w14:paraId="0BF3B35F" w14:textId="00C4CBEC" w:rsidR="00BE61A5" w:rsidRDefault="00BE61A5" w:rsidP="004D6225">
      <w:pPr>
        <w:numPr>
          <w:ilvl w:val="0"/>
          <w:numId w:val="1"/>
        </w:numPr>
        <w:spacing w:after="0" w:line="276" w:lineRule="auto"/>
        <w:contextualSpacing/>
        <w:rPr>
          <w:sz w:val="22"/>
          <w:szCs w:val="22"/>
        </w:rPr>
      </w:pPr>
      <w:proofErr w:type="spellStart"/>
      <w:r w:rsidRPr="00BE61A5">
        <w:rPr>
          <w:sz w:val="22"/>
          <w:szCs w:val="22"/>
        </w:rPr>
        <w:t>ECG’s</w:t>
      </w:r>
      <w:proofErr w:type="spellEnd"/>
    </w:p>
    <w:p w14:paraId="7898AC19" w14:textId="77777777" w:rsidR="00BE61A5" w:rsidRDefault="00BE61A5" w:rsidP="004D6225">
      <w:pPr>
        <w:spacing w:after="0" w:line="276" w:lineRule="auto"/>
        <w:contextualSpacing/>
        <w:rPr>
          <w:sz w:val="22"/>
          <w:szCs w:val="22"/>
        </w:rPr>
      </w:pPr>
    </w:p>
    <w:p w14:paraId="65C5BD6A" w14:textId="578C3577" w:rsidR="00BE61A5" w:rsidRPr="00BE61A5" w:rsidRDefault="00BE61A5" w:rsidP="004D6225">
      <w:pPr>
        <w:spacing w:after="0" w:line="276" w:lineRule="auto"/>
        <w:contextualSpacing/>
        <w:rPr>
          <w:b/>
          <w:bCs/>
          <w:sz w:val="22"/>
          <w:szCs w:val="22"/>
        </w:rPr>
      </w:pPr>
      <w:r w:rsidRPr="00BE61A5">
        <w:rPr>
          <w:b/>
          <w:bCs/>
          <w:sz w:val="22"/>
          <w:szCs w:val="22"/>
        </w:rPr>
        <w:t>Het zorgproces in Huisartsenpraktijk Aduard bestaat uit de volgende fasen:</w:t>
      </w:r>
    </w:p>
    <w:p w14:paraId="4E9C51C1" w14:textId="77777777" w:rsidR="00BE61A5" w:rsidRPr="00BE61A5" w:rsidRDefault="00BE61A5" w:rsidP="004D6225">
      <w:pPr>
        <w:spacing w:after="0" w:line="276" w:lineRule="auto"/>
        <w:contextualSpacing/>
        <w:rPr>
          <w:sz w:val="22"/>
          <w:szCs w:val="22"/>
        </w:rPr>
      </w:pPr>
    </w:p>
    <w:p w14:paraId="33AC45AA"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Inventarisatie van klachten, problemen en hulpvragen.</w:t>
      </w:r>
    </w:p>
    <w:p w14:paraId="72F946EC"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Vraagverheldering.</w:t>
      </w:r>
    </w:p>
    <w:p w14:paraId="6022C677"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Diagnostiek, werkhypothese en behandelplan.</w:t>
      </w:r>
    </w:p>
    <w:p w14:paraId="3124B174"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Eventuele verwijzing/ terug verwijzing.</w:t>
      </w:r>
    </w:p>
    <w:p w14:paraId="67B86A08"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Advies.</w:t>
      </w:r>
    </w:p>
    <w:p w14:paraId="28C8AC45"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Behandeling.</w:t>
      </w:r>
    </w:p>
    <w:p w14:paraId="3585941B"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Begeleiding.</w:t>
      </w:r>
    </w:p>
    <w:p w14:paraId="3BD6EFCE" w14:textId="608F9CC2" w:rsidR="00BE61A5" w:rsidRDefault="00BE61A5" w:rsidP="004D6225">
      <w:pPr>
        <w:spacing w:after="0" w:line="276" w:lineRule="auto"/>
        <w:contextualSpacing/>
        <w:rPr>
          <w:sz w:val="22"/>
          <w:szCs w:val="22"/>
        </w:rPr>
      </w:pPr>
      <w:r w:rsidRPr="00BE61A5">
        <w:rPr>
          <w:sz w:val="22"/>
          <w:szCs w:val="22"/>
        </w:rPr>
        <w:t>Preventie (o.a.in ketenzorg DM, COPD, CVRM, AF, astma en ouderen zorg)</w:t>
      </w:r>
    </w:p>
    <w:p w14:paraId="1DD0CC26" w14:textId="77777777" w:rsidR="00BE61A5" w:rsidRDefault="00BE61A5" w:rsidP="004D6225">
      <w:pPr>
        <w:spacing w:after="0" w:line="276" w:lineRule="auto"/>
        <w:contextualSpacing/>
        <w:rPr>
          <w:sz w:val="22"/>
          <w:szCs w:val="22"/>
        </w:rPr>
      </w:pPr>
    </w:p>
    <w:p w14:paraId="70B7C8A9" w14:textId="3469B1A0" w:rsidR="00BE61A5" w:rsidRPr="00BE61A5" w:rsidRDefault="00BE61A5" w:rsidP="004D6225">
      <w:pPr>
        <w:spacing w:after="0" w:line="276" w:lineRule="auto"/>
        <w:contextualSpacing/>
        <w:rPr>
          <w:b/>
          <w:bCs/>
          <w:sz w:val="22"/>
          <w:szCs w:val="22"/>
        </w:rPr>
      </w:pPr>
      <w:r w:rsidRPr="00BE61A5">
        <w:rPr>
          <w:b/>
          <w:bCs/>
          <w:sz w:val="22"/>
          <w:szCs w:val="22"/>
        </w:rPr>
        <w:t>Huisartsenpraktijk Aduard biedt haar zorg in volgende vormen aan:</w:t>
      </w:r>
    </w:p>
    <w:p w14:paraId="77AD3108" w14:textId="77777777" w:rsidR="00BE61A5" w:rsidRDefault="00BE61A5" w:rsidP="004D6225">
      <w:pPr>
        <w:spacing w:after="0" w:line="276" w:lineRule="auto"/>
        <w:contextualSpacing/>
        <w:rPr>
          <w:sz w:val="22"/>
          <w:szCs w:val="22"/>
        </w:rPr>
      </w:pPr>
    </w:p>
    <w:p w14:paraId="1C031916" w14:textId="1B21CF9D" w:rsidR="00BE61A5" w:rsidRPr="00BE61A5" w:rsidRDefault="00BE61A5" w:rsidP="004D6225">
      <w:pPr>
        <w:numPr>
          <w:ilvl w:val="0"/>
          <w:numId w:val="1"/>
        </w:numPr>
        <w:spacing w:after="0" w:line="276" w:lineRule="auto"/>
        <w:contextualSpacing/>
        <w:rPr>
          <w:sz w:val="22"/>
          <w:szCs w:val="22"/>
        </w:rPr>
      </w:pPr>
      <w:r w:rsidRPr="00BE61A5">
        <w:rPr>
          <w:sz w:val="22"/>
          <w:szCs w:val="22"/>
        </w:rPr>
        <w:t xml:space="preserve">Consult tijdens een bezoek van de patiënt aan de praktijk en per telefoon. </w:t>
      </w:r>
      <w:r w:rsidR="008A4D3C">
        <w:rPr>
          <w:sz w:val="22"/>
          <w:szCs w:val="22"/>
        </w:rPr>
        <w:t>e-</w:t>
      </w:r>
      <w:r w:rsidRPr="00BE61A5">
        <w:rPr>
          <w:sz w:val="22"/>
          <w:szCs w:val="22"/>
        </w:rPr>
        <w:t>consult</w:t>
      </w:r>
    </w:p>
    <w:p w14:paraId="3DE617C4"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 xml:space="preserve">Consult tijdens visite bij de patiënt. </w:t>
      </w:r>
    </w:p>
    <w:p w14:paraId="6D7E294B" w14:textId="77777777" w:rsidR="00BE61A5" w:rsidRDefault="00BE61A5" w:rsidP="004D6225">
      <w:pPr>
        <w:spacing w:after="0" w:line="276" w:lineRule="auto"/>
        <w:contextualSpacing/>
        <w:rPr>
          <w:sz w:val="22"/>
          <w:szCs w:val="22"/>
        </w:rPr>
      </w:pPr>
    </w:p>
    <w:p w14:paraId="756C56DE" w14:textId="77777777" w:rsidR="00BE61A5" w:rsidRDefault="00BE61A5" w:rsidP="004D6225">
      <w:pPr>
        <w:spacing w:after="0" w:line="276" w:lineRule="auto"/>
        <w:contextualSpacing/>
        <w:rPr>
          <w:b/>
          <w:bCs/>
        </w:rPr>
      </w:pPr>
    </w:p>
    <w:p w14:paraId="5C0B0ABC" w14:textId="0161F146" w:rsidR="00BE61A5" w:rsidRPr="00BE61A5" w:rsidRDefault="00BE61A5" w:rsidP="004D6225">
      <w:pPr>
        <w:spacing w:after="0" w:line="276" w:lineRule="auto"/>
        <w:contextualSpacing/>
        <w:rPr>
          <w:b/>
          <w:bCs/>
        </w:rPr>
      </w:pPr>
      <w:r w:rsidRPr="00BE61A5">
        <w:rPr>
          <w:b/>
          <w:bCs/>
        </w:rPr>
        <w:t>Verklaring m.b.t. werkwijze</w:t>
      </w:r>
      <w:r>
        <w:rPr>
          <w:b/>
          <w:bCs/>
        </w:rPr>
        <w:t xml:space="preserve"> Huisartsenpraktijk Aduard</w:t>
      </w:r>
    </w:p>
    <w:p w14:paraId="6FBC3C8F" w14:textId="77777777" w:rsidR="00BE61A5" w:rsidRDefault="00BE61A5" w:rsidP="004D6225">
      <w:pPr>
        <w:spacing w:after="0" w:line="276" w:lineRule="auto"/>
        <w:contextualSpacing/>
        <w:rPr>
          <w:sz w:val="22"/>
          <w:szCs w:val="22"/>
        </w:rPr>
      </w:pPr>
    </w:p>
    <w:p w14:paraId="056AF0AF" w14:textId="6A2AE0B6" w:rsidR="00BE61A5" w:rsidRPr="00BE61A5" w:rsidRDefault="00BE61A5" w:rsidP="004D6225">
      <w:pPr>
        <w:spacing w:after="0" w:line="276" w:lineRule="auto"/>
        <w:contextualSpacing/>
        <w:rPr>
          <w:b/>
          <w:bCs/>
          <w:sz w:val="22"/>
          <w:szCs w:val="22"/>
        </w:rPr>
      </w:pPr>
      <w:r w:rsidRPr="00BE61A5">
        <w:rPr>
          <w:b/>
          <w:bCs/>
          <w:sz w:val="22"/>
          <w:szCs w:val="22"/>
        </w:rPr>
        <w:t>Verklaring professioneel handelen</w:t>
      </w:r>
    </w:p>
    <w:p w14:paraId="224DDE78" w14:textId="36DED266" w:rsidR="00BE61A5" w:rsidRDefault="00BE61A5" w:rsidP="004D6225">
      <w:pPr>
        <w:spacing w:after="0" w:line="276" w:lineRule="auto"/>
        <w:contextualSpacing/>
        <w:rPr>
          <w:sz w:val="22"/>
          <w:szCs w:val="22"/>
        </w:rPr>
      </w:pPr>
      <w:r w:rsidRPr="00BE61A5">
        <w:rPr>
          <w:sz w:val="22"/>
          <w:szCs w:val="22"/>
        </w:rPr>
        <w:t>Alle huisartsen en overige medewerkers voeren hun werkzaamheden uit in overeenstemming met de vastgestelde NHG-standaarden en richtlijnen, en binnen de kaders van de geldende wettelijke regelgeving. Van de aldus gedefinieerde werkwijzen kan alleen worden afgeweken wanneer daarvoor gegronde redenen bestaan. Alle eventuele afwijkingen zullen onder vermelding van redenen worden geregistreerd in het dossier van de betreffende patiënt.</w:t>
      </w:r>
    </w:p>
    <w:p w14:paraId="77C4E633" w14:textId="77777777" w:rsidR="00BE61A5" w:rsidRDefault="00BE61A5" w:rsidP="004D6225">
      <w:pPr>
        <w:spacing w:after="0" w:line="276" w:lineRule="auto"/>
        <w:contextualSpacing/>
        <w:rPr>
          <w:sz w:val="22"/>
          <w:szCs w:val="22"/>
        </w:rPr>
      </w:pPr>
    </w:p>
    <w:p w14:paraId="0289ABB8" w14:textId="64FE058B" w:rsidR="00BE61A5" w:rsidRPr="00BE61A5" w:rsidRDefault="00BE61A5" w:rsidP="004D6225">
      <w:pPr>
        <w:spacing w:after="0" w:line="276" w:lineRule="auto"/>
        <w:contextualSpacing/>
        <w:rPr>
          <w:b/>
          <w:bCs/>
          <w:sz w:val="22"/>
          <w:szCs w:val="22"/>
        </w:rPr>
      </w:pPr>
      <w:r w:rsidRPr="00BE61A5">
        <w:rPr>
          <w:b/>
          <w:bCs/>
          <w:sz w:val="22"/>
          <w:szCs w:val="22"/>
        </w:rPr>
        <w:t>Beleidsverklaring</w:t>
      </w:r>
    </w:p>
    <w:p w14:paraId="0EE18305"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Missie (zie eerder voorbeeld)</w:t>
      </w:r>
    </w:p>
    <w:p w14:paraId="7C6BFD7A"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t>Visie (zie eerder voorbeeld)</w:t>
      </w:r>
    </w:p>
    <w:p w14:paraId="55E82708" w14:textId="77777777" w:rsidR="00BE61A5" w:rsidRPr="00BE61A5" w:rsidRDefault="00BE61A5" w:rsidP="004D6225">
      <w:pPr>
        <w:numPr>
          <w:ilvl w:val="0"/>
          <w:numId w:val="1"/>
        </w:numPr>
        <w:spacing w:after="0" w:line="276" w:lineRule="auto"/>
        <w:contextualSpacing/>
        <w:rPr>
          <w:sz w:val="22"/>
          <w:szCs w:val="22"/>
        </w:rPr>
      </w:pPr>
      <w:r w:rsidRPr="00BE61A5">
        <w:rPr>
          <w:sz w:val="22"/>
          <w:szCs w:val="22"/>
        </w:rPr>
        <w:lastRenderedPageBreak/>
        <w:t>Verklaring professioneel handelen (zie eerder voorbeeld)</w:t>
      </w:r>
    </w:p>
    <w:p w14:paraId="7171963C" w14:textId="77777777" w:rsidR="00EE212A" w:rsidRDefault="00EE212A" w:rsidP="004D6225">
      <w:pPr>
        <w:spacing w:after="0" w:line="276" w:lineRule="auto"/>
        <w:contextualSpacing/>
        <w:rPr>
          <w:sz w:val="22"/>
          <w:szCs w:val="22"/>
        </w:rPr>
      </w:pPr>
    </w:p>
    <w:p w14:paraId="462E4588" w14:textId="0AE43FD5" w:rsidR="00BE61A5" w:rsidRPr="00BE61A5" w:rsidRDefault="00BE61A5" w:rsidP="004D6225">
      <w:pPr>
        <w:spacing w:after="0" w:line="276" w:lineRule="auto"/>
        <w:contextualSpacing/>
        <w:rPr>
          <w:sz w:val="22"/>
          <w:szCs w:val="22"/>
        </w:rPr>
      </w:pPr>
      <w:r w:rsidRPr="00BE61A5">
        <w:rPr>
          <w:sz w:val="22"/>
          <w:szCs w:val="22"/>
        </w:rPr>
        <w:t>Bij de realisatie van haar missie hanteert huisartsenpraktijk Aduard de volgende aanvullende beleidsuitgangspunten:</w:t>
      </w:r>
    </w:p>
    <w:p w14:paraId="782E5442" w14:textId="77777777" w:rsidR="00BE61A5" w:rsidRPr="00BE61A5" w:rsidRDefault="00BE61A5" w:rsidP="004D6225">
      <w:pPr>
        <w:numPr>
          <w:ilvl w:val="0"/>
          <w:numId w:val="2"/>
        </w:numPr>
        <w:spacing w:after="0" w:line="276" w:lineRule="auto"/>
        <w:contextualSpacing/>
        <w:rPr>
          <w:sz w:val="22"/>
          <w:szCs w:val="22"/>
        </w:rPr>
      </w:pPr>
      <w:r w:rsidRPr="00BE61A5">
        <w:rPr>
          <w:sz w:val="22"/>
          <w:szCs w:val="22"/>
        </w:rPr>
        <w:t>Patiënten worden altijd bij de besluitvorming rond behandelingen betrokken.</w:t>
      </w:r>
    </w:p>
    <w:p w14:paraId="246370B9" w14:textId="77777777" w:rsidR="00BE61A5" w:rsidRPr="00BE61A5" w:rsidRDefault="00BE61A5" w:rsidP="004D6225">
      <w:pPr>
        <w:numPr>
          <w:ilvl w:val="0"/>
          <w:numId w:val="2"/>
        </w:numPr>
        <w:spacing w:after="0" w:line="276" w:lineRule="auto"/>
        <w:contextualSpacing/>
        <w:rPr>
          <w:sz w:val="22"/>
          <w:szCs w:val="22"/>
        </w:rPr>
      </w:pPr>
      <w:r w:rsidRPr="00BE61A5">
        <w:rPr>
          <w:sz w:val="22"/>
          <w:szCs w:val="22"/>
        </w:rPr>
        <w:t>Onze zorg is gericht is op patiëntveilig handelen, doeltreffendheid, doelmatigheid en het voorkomen van medicalisering.</w:t>
      </w:r>
    </w:p>
    <w:p w14:paraId="26C3468F" w14:textId="5141BF61" w:rsidR="00BE61A5" w:rsidRDefault="00BE61A5" w:rsidP="004D6225">
      <w:pPr>
        <w:pStyle w:val="Lijstalinea"/>
        <w:numPr>
          <w:ilvl w:val="0"/>
          <w:numId w:val="2"/>
        </w:numPr>
        <w:spacing w:after="0" w:line="276" w:lineRule="auto"/>
        <w:rPr>
          <w:sz w:val="22"/>
          <w:szCs w:val="22"/>
        </w:rPr>
      </w:pPr>
      <w:r w:rsidRPr="00BE61A5">
        <w:rPr>
          <w:sz w:val="22"/>
          <w:szCs w:val="22"/>
        </w:rPr>
        <w:t>Huisartsenpraktijk Aduard en al haar medewerkers onderschrijven de noodzaak om de afspraken, zoals in het kwaliteitssysteem van de praktijk vastgelegd, na te leven en te verbeteren.</w:t>
      </w:r>
    </w:p>
    <w:p w14:paraId="7882D89F" w14:textId="77777777" w:rsidR="004D6225" w:rsidRDefault="004D6225" w:rsidP="004D6225">
      <w:pPr>
        <w:spacing w:line="276" w:lineRule="auto"/>
        <w:rPr>
          <w:sz w:val="22"/>
          <w:szCs w:val="22"/>
        </w:rPr>
      </w:pPr>
    </w:p>
    <w:p w14:paraId="68103803" w14:textId="0F64C55A" w:rsidR="00BE61A5" w:rsidRDefault="00BE61A5" w:rsidP="00BE61A5">
      <w:pPr>
        <w:spacing w:after="0" w:line="240" w:lineRule="auto"/>
        <w:rPr>
          <w:b/>
          <w:bCs/>
        </w:rPr>
      </w:pPr>
      <w:r w:rsidRPr="00BE61A5">
        <w:rPr>
          <w:b/>
          <w:bCs/>
        </w:rPr>
        <w:t>Beleid en doelstellingen op gebied van kwaliteit en veiligheid</w:t>
      </w:r>
    </w:p>
    <w:p w14:paraId="3A9D403D" w14:textId="77777777" w:rsidR="00BE61A5" w:rsidRDefault="00BE61A5" w:rsidP="00BE61A5">
      <w:pPr>
        <w:spacing w:after="0" w:line="240" w:lineRule="auto"/>
        <w:rPr>
          <w:b/>
          <w:bCs/>
        </w:rPr>
      </w:pPr>
    </w:p>
    <w:p w14:paraId="549711F8" w14:textId="5EE27CDB" w:rsidR="00BE61A5" w:rsidRPr="00BE61A5" w:rsidRDefault="00BE61A5" w:rsidP="004D6225">
      <w:pPr>
        <w:spacing w:after="0" w:line="276" w:lineRule="auto"/>
        <w:contextualSpacing/>
        <w:rPr>
          <w:rFonts w:cs="Arial"/>
          <w:sz w:val="22"/>
          <w:szCs w:val="22"/>
        </w:rPr>
      </w:pPr>
      <w:r w:rsidRPr="00BE61A5">
        <w:rPr>
          <w:b/>
          <w:bCs/>
          <w:sz w:val="22"/>
          <w:szCs w:val="22"/>
        </w:rPr>
        <w:t>Doelstelling 1</w:t>
      </w:r>
      <w:r>
        <w:rPr>
          <w:b/>
          <w:bCs/>
          <w:sz w:val="22"/>
          <w:szCs w:val="22"/>
        </w:rPr>
        <w:br/>
      </w:r>
      <w:r w:rsidRPr="00BE61A5">
        <w:rPr>
          <w:rFonts w:cs="Arial"/>
          <w:sz w:val="22"/>
          <w:szCs w:val="22"/>
        </w:rPr>
        <w:t>Voortzetting of verdere uitwerking van de in 2013 geformuleerde doelstellingen m.b.t. bereikbaarheid, functioneringsgesprekken, “Veilig Incidenten Melden” en het werken volgens het protocol polyfarmacie.</w:t>
      </w:r>
    </w:p>
    <w:p w14:paraId="1355B919" w14:textId="78888E47" w:rsidR="00BE61A5" w:rsidRPr="00BE61A5" w:rsidRDefault="00BE61A5" w:rsidP="004D6225">
      <w:pPr>
        <w:spacing w:after="0" w:line="276" w:lineRule="auto"/>
        <w:rPr>
          <w:b/>
          <w:bCs/>
          <w:sz w:val="22"/>
          <w:szCs w:val="22"/>
        </w:rPr>
      </w:pPr>
      <w:r w:rsidRPr="00BE61A5">
        <w:rPr>
          <w:rFonts w:cs="Arial"/>
          <w:sz w:val="22"/>
          <w:szCs w:val="22"/>
        </w:rPr>
        <w:t>Actiehouder(s): H. Maier (praktijkhouder) en F.M. Wierda (h</w:t>
      </w:r>
      <w:r w:rsidR="008A4D3C">
        <w:rPr>
          <w:rFonts w:cs="Arial"/>
          <w:sz w:val="22"/>
          <w:szCs w:val="22"/>
        </w:rPr>
        <w:t>uisarts in dienstverband=</w:t>
      </w:r>
      <w:proofErr w:type="spellStart"/>
      <w:r w:rsidR="008A4D3C">
        <w:rPr>
          <w:rFonts w:cs="Arial"/>
          <w:sz w:val="22"/>
          <w:szCs w:val="22"/>
        </w:rPr>
        <w:t>hidha</w:t>
      </w:r>
      <w:proofErr w:type="spellEnd"/>
      <w:r w:rsidRPr="00BE61A5">
        <w:rPr>
          <w:rFonts w:cs="Arial"/>
          <w:sz w:val="22"/>
          <w:szCs w:val="22"/>
        </w:rPr>
        <w:t>)</w:t>
      </w:r>
    </w:p>
    <w:p w14:paraId="4E9E77CA" w14:textId="77777777" w:rsidR="00BE61A5" w:rsidRDefault="00BE61A5" w:rsidP="004D6225">
      <w:pPr>
        <w:spacing w:after="0" w:line="276" w:lineRule="auto"/>
        <w:contextualSpacing/>
      </w:pPr>
    </w:p>
    <w:p w14:paraId="01BA52BC" w14:textId="21ECDEB1" w:rsidR="00BE61A5" w:rsidRPr="0044708D" w:rsidRDefault="0044708D" w:rsidP="004D6225">
      <w:pPr>
        <w:spacing w:after="0" w:line="276" w:lineRule="auto"/>
        <w:contextualSpacing/>
        <w:rPr>
          <w:sz w:val="22"/>
          <w:szCs w:val="22"/>
        </w:rPr>
      </w:pPr>
      <w:r w:rsidRPr="00BE61A5">
        <w:rPr>
          <w:b/>
          <w:bCs/>
          <w:sz w:val="22"/>
          <w:szCs w:val="22"/>
        </w:rPr>
        <w:t xml:space="preserve">Doelstelling </w:t>
      </w:r>
      <w:r>
        <w:rPr>
          <w:b/>
          <w:bCs/>
          <w:sz w:val="22"/>
          <w:szCs w:val="22"/>
        </w:rPr>
        <w:t>2</w:t>
      </w:r>
      <w:r>
        <w:rPr>
          <w:b/>
          <w:bCs/>
          <w:sz w:val="22"/>
          <w:szCs w:val="22"/>
        </w:rPr>
        <w:br/>
      </w:r>
      <w:r w:rsidRPr="0044708D">
        <w:rPr>
          <w:sz w:val="22"/>
          <w:szCs w:val="22"/>
        </w:rPr>
        <w:t>Zorgvuldig in- en uitschrijven van patiënten</w:t>
      </w:r>
      <w:r w:rsidR="008A4D3C">
        <w:rPr>
          <w:sz w:val="22"/>
          <w:szCs w:val="22"/>
        </w:rPr>
        <w:t xml:space="preserve"> via </w:t>
      </w:r>
      <w:proofErr w:type="spellStart"/>
      <w:r w:rsidR="008A4D3C">
        <w:rPr>
          <w:sz w:val="22"/>
          <w:szCs w:val="22"/>
        </w:rPr>
        <w:t>ZorgMail</w:t>
      </w:r>
      <w:proofErr w:type="spellEnd"/>
      <w:r w:rsidR="008A4D3C">
        <w:rPr>
          <w:sz w:val="22"/>
          <w:szCs w:val="22"/>
        </w:rPr>
        <w:t xml:space="preserve"> Transfer (ZFT)</w:t>
      </w:r>
    </w:p>
    <w:p w14:paraId="3E93DF3C" w14:textId="7E05FD4A" w:rsidR="0044708D" w:rsidRPr="0044708D" w:rsidRDefault="0044708D" w:rsidP="004D6225">
      <w:pPr>
        <w:spacing w:after="0" w:line="276" w:lineRule="auto"/>
        <w:contextualSpacing/>
        <w:rPr>
          <w:sz w:val="22"/>
          <w:szCs w:val="22"/>
        </w:rPr>
      </w:pPr>
      <w:r w:rsidRPr="0044708D">
        <w:rPr>
          <w:sz w:val="22"/>
          <w:szCs w:val="22"/>
        </w:rPr>
        <w:t>Actiehouder(s): C. Boot v.d. Molen en M. de Jong (doktersassistentes)</w:t>
      </w:r>
    </w:p>
    <w:p w14:paraId="0CA3FBD1" w14:textId="77777777" w:rsidR="0044708D" w:rsidRDefault="0044708D" w:rsidP="004D6225">
      <w:pPr>
        <w:spacing w:after="0" w:line="276" w:lineRule="auto"/>
        <w:contextualSpacing/>
        <w:rPr>
          <w:b/>
          <w:bCs/>
          <w:sz w:val="22"/>
          <w:szCs w:val="22"/>
        </w:rPr>
      </w:pPr>
    </w:p>
    <w:p w14:paraId="5F9EE8C2" w14:textId="4A0AA3E8" w:rsidR="0044708D" w:rsidRPr="0044708D" w:rsidRDefault="0044708D" w:rsidP="004D6225">
      <w:pPr>
        <w:spacing w:after="0" w:line="276" w:lineRule="auto"/>
        <w:contextualSpacing/>
        <w:rPr>
          <w:sz w:val="22"/>
          <w:szCs w:val="22"/>
        </w:rPr>
      </w:pPr>
      <w:r w:rsidRPr="00BE61A5">
        <w:rPr>
          <w:b/>
          <w:bCs/>
          <w:sz w:val="22"/>
          <w:szCs w:val="22"/>
        </w:rPr>
        <w:t xml:space="preserve">Doelstelling </w:t>
      </w:r>
      <w:r>
        <w:rPr>
          <w:b/>
          <w:bCs/>
          <w:sz w:val="22"/>
          <w:szCs w:val="22"/>
        </w:rPr>
        <w:t>3</w:t>
      </w:r>
      <w:r>
        <w:rPr>
          <w:b/>
          <w:bCs/>
          <w:sz w:val="22"/>
          <w:szCs w:val="22"/>
        </w:rPr>
        <w:br/>
      </w:r>
      <w:r>
        <w:rPr>
          <w:sz w:val="22"/>
          <w:szCs w:val="22"/>
        </w:rPr>
        <w:t>Behoud van</w:t>
      </w:r>
      <w:r w:rsidRPr="0044708D">
        <w:rPr>
          <w:sz w:val="22"/>
          <w:szCs w:val="22"/>
        </w:rPr>
        <w:t xml:space="preserve"> patiëntvriendelijke- en aantrekkelijke</w:t>
      </w:r>
      <w:r w:rsidR="008A4D3C">
        <w:rPr>
          <w:sz w:val="22"/>
          <w:szCs w:val="22"/>
        </w:rPr>
        <w:t>- en up-to-date</w:t>
      </w:r>
      <w:r w:rsidRPr="0044708D">
        <w:rPr>
          <w:sz w:val="22"/>
          <w:szCs w:val="22"/>
        </w:rPr>
        <w:t xml:space="preserve"> website</w:t>
      </w:r>
    </w:p>
    <w:p w14:paraId="3838CC4D" w14:textId="2375E6F5" w:rsidR="0044708D" w:rsidRDefault="0044708D" w:rsidP="004D6225">
      <w:pPr>
        <w:spacing w:after="0" w:line="276" w:lineRule="auto"/>
        <w:contextualSpacing/>
        <w:rPr>
          <w:sz w:val="22"/>
          <w:szCs w:val="22"/>
        </w:rPr>
      </w:pPr>
      <w:r w:rsidRPr="0044708D">
        <w:rPr>
          <w:sz w:val="22"/>
          <w:szCs w:val="22"/>
        </w:rPr>
        <w:t>Actiehouder(s): W.D. Boonstra</w:t>
      </w:r>
      <w:r>
        <w:rPr>
          <w:sz w:val="22"/>
          <w:szCs w:val="22"/>
        </w:rPr>
        <w:t xml:space="preserve"> (praktijkmanager)</w:t>
      </w:r>
    </w:p>
    <w:p w14:paraId="442F2D5E" w14:textId="77777777" w:rsidR="0044708D" w:rsidRDefault="0044708D" w:rsidP="004D6225">
      <w:pPr>
        <w:spacing w:after="0" w:line="276" w:lineRule="auto"/>
        <w:contextualSpacing/>
        <w:rPr>
          <w:b/>
          <w:bCs/>
          <w:sz w:val="22"/>
          <w:szCs w:val="22"/>
        </w:rPr>
      </w:pPr>
    </w:p>
    <w:p w14:paraId="7C4F685C" w14:textId="1D519419" w:rsidR="0044708D" w:rsidRPr="0044708D" w:rsidRDefault="0044708D" w:rsidP="004D6225">
      <w:pPr>
        <w:spacing w:after="0" w:line="276" w:lineRule="auto"/>
        <w:contextualSpacing/>
        <w:rPr>
          <w:sz w:val="22"/>
          <w:szCs w:val="22"/>
        </w:rPr>
      </w:pPr>
      <w:r w:rsidRPr="00BE61A5">
        <w:rPr>
          <w:b/>
          <w:bCs/>
          <w:sz w:val="22"/>
          <w:szCs w:val="22"/>
        </w:rPr>
        <w:t xml:space="preserve">Doelstelling </w:t>
      </w:r>
      <w:r>
        <w:rPr>
          <w:b/>
          <w:bCs/>
          <w:sz w:val="22"/>
          <w:szCs w:val="22"/>
        </w:rPr>
        <w:t>4</w:t>
      </w:r>
      <w:r>
        <w:rPr>
          <w:b/>
          <w:bCs/>
          <w:sz w:val="22"/>
          <w:szCs w:val="22"/>
        </w:rPr>
        <w:br/>
      </w:r>
      <w:r w:rsidRPr="0044708D">
        <w:rPr>
          <w:sz w:val="22"/>
          <w:szCs w:val="22"/>
        </w:rPr>
        <w:t>Zorg voor een moderne praktijk qua uitstraling, voortdurende scholing van het personeel, gebruik actuele werkafspraken, protocollen en overzichten (kwaliteitssysteem) en goed werkende apparatuur en computers (hardware en software).</w:t>
      </w:r>
    </w:p>
    <w:p w14:paraId="139ADE75" w14:textId="6C1C16FB" w:rsidR="0044708D" w:rsidRPr="0044708D" w:rsidRDefault="0044708D" w:rsidP="004D6225">
      <w:pPr>
        <w:spacing w:after="0" w:line="276" w:lineRule="auto"/>
        <w:contextualSpacing/>
        <w:rPr>
          <w:sz w:val="22"/>
          <w:szCs w:val="22"/>
        </w:rPr>
      </w:pPr>
      <w:r w:rsidRPr="0044708D">
        <w:rPr>
          <w:sz w:val="22"/>
          <w:szCs w:val="22"/>
        </w:rPr>
        <w:t>Actiehouder(s): H. Maier (praktijkhouder (praktijkhouder) en W.D. Boonstra (praktijkmanager</w:t>
      </w:r>
      <w:r>
        <w:rPr>
          <w:sz w:val="22"/>
          <w:szCs w:val="22"/>
        </w:rPr>
        <w:t>)</w:t>
      </w:r>
    </w:p>
    <w:p w14:paraId="62EFACA2" w14:textId="77777777" w:rsidR="0044708D" w:rsidRDefault="0044708D" w:rsidP="004D6225">
      <w:pPr>
        <w:spacing w:after="0" w:line="276" w:lineRule="auto"/>
        <w:contextualSpacing/>
        <w:rPr>
          <w:b/>
          <w:bCs/>
          <w:sz w:val="22"/>
          <w:szCs w:val="22"/>
        </w:rPr>
      </w:pPr>
    </w:p>
    <w:p w14:paraId="45F4E860" w14:textId="5A09BA17" w:rsidR="0044708D" w:rsidRPr="0044708D" w:rsidRDefault="0044708D" w:rsidP="004D6225">
      <w:pPr>
        <w:spacing w:after="0" w:line="276" w:lineRule="auto"/>
        <w:contextualSpacing/>
        <w:rPr>
          <w:sz w:val="22"/>
          <w:szCs w:val="22"/>
        </w:rPr>
      </w:pPr>
      <w:r w:rsidRPr="0044708D">
        <w:rPr>
          <w:b/>
          <w:bCs/>
          <w:sz w:val="22"/>
          <w:szCs w:val="22"/>
        </w:rPr>
        <w:t>Doelstelling 5</w:t>
      </w:r>
      <w:r w:rsidRPr="0044708D">
        <w:rPr>
          <w:b/>
          <w:bCs/>
          <w:sz w:val="22"/>
          <w:szCs w:val="22"/>
        </w:rPr>
        <w:br/>
      </w:r>
      <w:r w:rsidRPr="0044708D">
        <w:rPr>
          <w:sz w:val="22"/>
          <w:szCs w:val="22"/>
        </w:rPr>
        <w:t xml:space="preserve">Goede communicatie met patiënt door </w:t>
      </w:r>
      <w:r w:rsidR="008A4D3C">
        <w:rPr>
          <w:sz w:val="22"/>
          <w:szCs w:val="22"/>
        </w:rPr>
        <w:t>patiënten de mogelijkheid te geven om het dossier van de huisarts in te zien</w:t>
      </w:r>
      <w:r w:rsidRPr="0044708D">
        <w:rPr>
          <w:sz w:val="22"/>
          <w:szCs w:val="22"/>
        </w:rPr>
        <w:t xml:space="preserve"> . Daarnaast zorgdragen voor een veilige emailuitwisseling via zorgmail.</w:t>
      </w:r>
    </w:p>
    <w:p w14:paraId="6505F0AA" w14:textId="0CAA8FA0" w:rsidR="0044708D" w:rsidRPr="0044708D" w:rsidRDefault="0044708D" w:rsidP="004D6225">
      <w:pPr>
        <w:spacing w:after="0" w:line="276" w:lineRule="auto"/>
        <w:contextualSpacing/>
        <w:rPr>
          <w:sz w:val="22"/>
          <w:szCs w:val="22"/>
        </w:rPr>
      </w:pPr>
      <w:r w:rsidRPr="0044708D">
        <w:rPr>
          <w:sz w:val="22"/>
          <w:szCs w:val="22"/>
        </w:rPr>
        <w:t>Actiehouder(s): H. Maier (praktijkhouder (praktijkhouder) en W.D. Boonstra (praktijkmanager</w:t>
      </w:r>
      <w:r>
        <w:rPr>
          <w:sz w:val="22"/>
          <w:szCs w:val="22"/>
        </w:rPr>
        <w:t>)</w:t>
      </w:r>
    </w:p>
    <w:p w14:paraId="71796258" w14:textId="77777777" w:rsidR="0044708D" w:rsidRDefault="0044708D" w:rsidP="004D6225">
      <w:pPr>
        <w:spacing w:after="0" w:line="276" w:lineRule="auto"/>
        <w:contextualSpacing/>
        <w:rPr>
          <w:b/>
          <w:bCs/>
          <w:sz w:val="22"/>
          <w:szCs w:val="22"/>
        </w:rPr>
      </w:pPr>
    </w:p>
    <w:p w14:paraId="06EBE1E3" w14:textId="16BF2D84" w:rsidR="0044708D" w:rsidRDefault="0044708D" w:rsidP="004D6225">
      <w:pPr>
        <w:spacing w:after="0" w:line="276" w:lineRule="auto"/>
        <w:contextualSpacing/>
        <w:rPr>
          <w:rFonts w:cs="Arial"/>
          <w:bCs/>
          <w:sz w:val="22"/>
          <w:szCs w:val="22"/>
        </w:rPr>
      </w:pPr>
      <w:r w:rsidRPr="00BE61A5">
        <w:rPr>
          <w:b/>
          <w:bCs/>
          <w:sz w:val="22"/>
          <w:szCs w:val="22"/>
        </w:rPr>
        <w:t xml:space="preserve">Doelstelling </w:t>
      </w:r>
      <w:r>
        <w:rPr>
          <w:b/>
          <w:bCs/>
          <w:sz w:val="22"/>
          <w:szCs w:val="22"/>
        </w:rPr>
        <w:t>6</w:t>
      </w:r>
      <w:r>
        <w:rPr>
          <w:b/>
          <w:bCs/>
          <w:sz w:val="22"/>
          <w:szCs w:val="22"/>
        </w:rPr>
        <w:br/>
      </w:r>
      <w:r w:rsidRPr="0044708D">
        <w:rPr>
          <w:rFonts w:cs="Arial"/>
          <w:bCs/>
          <w:sz w:val="22"/>
          <w:szCs w:val="22"/>
        </w:rPr>
        <w:t>Onderhoud wachtkamerscherm (en website) t.b.v. communicatie met patiënt</w:t>
      </w:r>
      <w:r>
        <w:rPr>
          <w:rFonts w:cs="Arial"/>
          <w:bCs/>
          <w:sz w:val="22"/>
          <w:szCs w:val="22"/>
        </w:rPr>
        <w:t>.</w:t>
      </w:r>
    </w:p>
    <w:p w14:paraId="40ED34D4" w14:textId="77777777" w:rsidR="0044708D" w:rsidRDefault="0044708D" w:rsidP="004D6225">
      <w:pPr>
        <w:spacing w:after="0" w:line="276" w:lineRule="auto"/>
        <w:contextualSpacing/>
        <w:rPr>
          <w:sz w:val="22"/>
          <w:szCs w:val="22"/>
        </w:rPr>
      </w:pPr>
      <w:r w:rsidRPr="0044708D">
        <w:rPr>
          <w:sz w:val="22"/>
          <w:szCs w:val="22"/>
        </w:rPr>
        <w:t>Actiehouder(s): W.D. Boonstra</w:t>
      </w:r>
      <w:r>
        <w:rPr>
          <w:sz w:val="22"/>
          <w:szCs w:val="22"/>
        </w:rPr>
        <w:t xml:space="preserve"> (praktijkmanager)</w:t>
      </w:r>
    </w:p>
    <w:p w14:paraId="5FCC4019" w14:textId="77777777" w:rsidR="0044708D" w:rsidRPr="0044708D" w:rsidRDefault="0044708D" w:rsidP="004D6225">
      <w:pPr>
        <w:spacing w:after="0" w:line="276" w:lineRule="auto"/>
        <w:contextualSpacing/>
        <w:rPr>
          <w:sz w:val="22"/>
          <w:szCs w:val="22"/>
        </w:rPr>
      </w:pPr>
    </w:p>
    <w:p w14:paraId="3F0F19D4" w14:textId="5F26E003" w:rsidR="0044708D" w:rsidRPr="004D6225" w:rsidRDefault="0044708D" w:rsidP="004D6225">
      <w:pPr>
        <w:spacing w:after="0" w:line="276" w:lineRule="auto"/>
        <w:contextualSpacing/>
        <w:rPr>
          <w:sz w:val="22"/>
          <w:szCs w:val="22"/>
        </w:rPr>
      </w:pPr>
      <w:r w:rsidRPr="004D6225">
        <w:rPr>
          <w:b/>
          <w:bCs/>
          <w:sz w:val="22"/>
          <w:szCs w:val="22"/>
        </w:rPr>
        <w:t xml:space="preserve">Doelstelling </w:t>
      </w:r>
      <w:r w:rsidR="004D6225" w:rsidRPr="004D6225">
        <w:rPr>
          <w:b/>
          <w:bCs/>
          <w:sz w:val="22"/>
          <w:szCs w:val="22"/>
        </w:rPr>
        <w:t>7</w:t>
      </w:r>
      <w:r w:rsidRPr="004D6225">
        <w:rPr>
          <w:b/>
          <w:bCs/>
          <w:sz w:val="22"/>
          <w:szCs w:val="22"/>
        </w:rPr>
        <w:br/>
      </w:r>
      <w:r w:rsidR="004D6225" w:rsidRPr="004D6225">
        <w:rPr>
          <w:rFonts w:ascii="Aptos" w:hAnsi="Aptos"/>
          <w:sz w:val="22"/>
          <w:szCs w:val="22"/>
        </w:rPr>
        <w:t xml:space="preserve">Up-to-date houden en eventueel uitbreiden van het kwaliteitssysteem: Zoveel als mogelijk is </w:t>
      </w:r>
      <w:r w:rsidR="004D6225" w:rsidRPr="004D6225">
        <w:rPr>
          <w:rFonts w:ascii="Aptos" w:hAnsi="Aptos"/>
          <w:sz w:val="22"/>
          <w:szCs w:val="22"/>
        </w:rPr>
        <w:lastRenderedPageBreak/>
        <w:t>werkprocessen assistentes en overige personeelsleden te digitaliseren en veilig te bewaren.om zo behoud van kennis te waarborgen als onverhoopt één van de personeelsleden (tijdelijk)</w:t>
      </w:r>
      <w:r w:rsidR="004D6225">
        <w:rPr>
          <w:rFonts w:ascii="Aptos" w:hAnsi="Aptos"/>
          <w:sz w:val="22"/>
          <w:szCs w:val="22"/>
        </w:rPr>
        <w:t xml:space="preserve"> wegvalt.</w:t>
      </w:r>
    </w:p>
    <w:p w14:paraId="047FB175" w14:textId="77777777" w:rsidR="004D6225" w:rsidRDefault="004D6225" w:rsidP="004D6225">
      <w:pPr>
        <w:spacing w:after="0" w:line="276" w:lineRule="auto"/>
        <w:contextualSpacing/>
        <w:rPr>
          <w:sz w:val="22"/>
          <w:szCs w:val="22"/>
        </w:rPr>
      </w:pPr>
      <w:r w:rsidRPr="0044708D">
        <w:rPr>
          <w:sz w:val="22"/>
          <w:szCs w:val="22"/>
        </w:rPr>
        <w:t>Actiehouder(s): W.D. Boonstra</w:t>
      </w:r>
      <w:r>
        <w:rPr>
          <w:sz w:val="22"/>
          <w:szCs w:val="22"/>
        </w:rPr>
        <w:t xml:space="preserve"> (praktijkmanager)</w:t>
      </w:r>
    </w:p>
    <w:p w14:paraId="5DBBDBB7" w14:textId="77777777" w:rsidR="004D6225" w:rsidRDefault="004D6225" w:rsidP="004D6225">
      <w:pPr>
        <w:spacing w:after="0" w:line="276" w:lineRule="auto"/>
        <w:contextualSpacing/>
        <w:rPr>
          <w:sz w:val="22"/>
          <w:szCs w:val="22"/>
        </w:rPr>
      </w:pPr>
    </w:p>
    <w:p w14:paraId="69CFEEB5" w14:textId="7BF897CB" w:rsidR="00EE212A" w:rsidRDefault="008A4D3C" w:rsidP="00EE212A">
      <w:pPr>
        <w:spacing w:after="0" w:line="276" w:lineRule="auto"/>
        <w:contextualSpacing/>
        <w:rPr>
          <w:sz w:val="22"/>
          <w:szCs w:val="22"/>
        </w:rPr>
      </w:pPr>
      <w:r w:rsidRPr="00EE212A">
        <w:rPr>
          <w:b/>
          <w:bCs/>
          <w:sz w:val="22"/>
          <w:szCs w:val="22"/>
        </w:rPr>
        <w:t>Doelstelling 8</w:t>
      </w:r>
      <w:r>
        <w:rPr>
          <w:sz w:val="22"/>
          <w:szCs w:val="22"/>
        </w:rPr>
        <w:br/>
        <w:t>Implementatie van een nieuw HIS</w:t>
      </w:r>
      <w:r w:rsidR="00EE212A">
        <w:rPr>
          <w:sz w:val="22"/>
          <w:szCs w:val="22"/>
        </w:rPr>
        <w:t xml:space="preserve"> die voldoet aan de toekomstige wettelijke eisen.</w:t>
      </w:r>
      <w:r w:rsidR="00EE212A">
        <w:rPr>
          <w:sz w:val="22"/>
          <w:szCs w:val="22"/>
        </w:rPr>
        <w:br/>
      </w:r>
      <w:r w:rsidR="00EE212A" w:rsidRPr="0044708D">
        <w:rPr>
          <w:sz w:val="22"/>
          <w:szCs w:val="22"/>
        </w:rPr>
        <w:t xml:space="preserve">Actiehouder(s): </w:t>
      </w:r>
      <w:r w:rsidR="00EE212A">
        <w:rPr>
          <w:sz w:val="22"/>
          <w:szCs w:val="22"/>
        </w:rPr>
        <w:t xml:space="preserve">H. Maier (huisarts, praktijkhouder) en </w:t>
      </w:r>
      <w:r w:rsidR="00EE212A" w:rsidRPr="0044708D">
        <w:rPr>
          <w:sz w:val="22"/>
          <w:szCs w:val="22"/>
        </w:rPr>
        <w:t>W.D. Boonstra</w:t>
      </w:r>
      <w:r w:rsidR="00EE212A">
        <w:rPr>
          <w:sz w:val="22"/>
          <w:szCs w:val="22"/>
        </w:rPr>
        <w:t xml:space="preserve"> (praktijkmanager)</w:t>
      </w:r>
    </w:p>
    <w:p w14:paraId="37C9865F" w14:textId="69057A4E" w:rsidR="008A4D3C" w:rsidRDefault="008A4D3C" w:rsidP="004D6225">
      <w:pPr>
        <w:spacing w:after="0" w:line="276" w:lineRule="auto"/>
        <w:contextualSpacing/>
        <w:rPr>
          <w:sz w:val="22"/>
          <w:szCs w:val="22"/>
        </w:rPr>
      </w:pPr>
      <w:r>
        <w:rPr>
          <w:sz w:val="22"/>
          <w:szCs w:val="22"/>
        </w:rPr>
        <w:br/>
      </w:r>
    </w:p>
    <w:p w14:paraId="7A50A786" w14:textId="77777777" w:rsidR="004D6225" w:rsidRDefault="004D6225" w:rsidP="004D6225">
      <w:pPr>
        <w:spacing w:after="0" w:line="276" w:lineRule="auto"/>
        <w:contextualSpacing/>
        <w:rPr>
          <w:b/>
          <w:bCs/>
        </w:rPr>
      </w:pPr>
    </w:p>
    <w:p w14:paraId="25574DE8" w14:textId="45E8429F" w:rsidR="004D6225" w:rsidRPr="004D6225" w:rsidRDefault="004D6225" w:rsidP="004D6225">
      <w:pPr>
        <w:spacing w:after="0" w:line="276" w:lineRule="auto"/>
        <w:contextualSpacing/>
        <w:rPr>
          <w:b/>
          <w:bCs/>
        </w:rPr>
      </w:pPr>
      <w:r w:rsidRPr="004D6225">
        <w:rPr>
          <w:b/>
          <w:bCs/>
        </w:rPr>
        <w:t>Externe overlegstructuur</w:t>
      </w:r>
    </w:p>
    <w:p w14:paraId="48451C6E" w14:textId="77777777" w:rsidR="004D6225" w:rsidRDefault="004D6225" w:rsidP="004D6225">
      <w:pPr>
        <w:autoSpaceDE w:val="0"/>
        <w:autoSpaceDN w:val="0"/>
        <w:adjustRightInd w:val="0"/>
        <w:spacing w:after="0" w:line="276" w:lineRule="auto"/>
        <w:rPr>
          <w:rFonts w:eastAsia="Times New Roman"/>
          <w:sz w:val="22"/>
          <w:szCs w:val="22"/>
          <w:lang w:eastAsia="nl-NL"/>
        </w:rPr>
      </w:pPr>
    </w:p>
    <w:p w14:paraId="189B4437" w14:textId="747F0739" w:rsidR="004D6225" w:rsidRPr="004D6225" w:rsidRDefault="004D6225" w:rsidP="004D6225">
      <w:pPr>
        <w:autoSpaceDE w:val="0"/>
        <w:autoSpaceDN w:val="0"/>
        <w:adjustRightInd w:val="0"/>
        <w:spacing w:after="0" w:line="276" w:lineRule="auto"/>
        <w:rPr>
          <w:rFonts w:eastAsia="Times New Roman"/>
          <w:sz w:val="22"/>
          <w:szCs w:val="22"/>
          <w:lang w:eastAsia="nl-NL"/>
        </w:rPr>
      </w:pPr>
      <w:r>
        <w:rPr>
          <w:rFonts w:eastAsia="Times New Roman"/>
          <w:sz w:val="22"/>
          <w:szCs w:val="22"/>
          <w:lang w:eastAsia="nl-NL"/>
        </w:rPr>
        <w:t xml:space="preserve">Regelmatig </w:t>
      </w:r>
      <w:r w:rsidRPr="004D6225">
        <w:rPr>
          <w:rFonts w:eastAsia="Times New Roman"/>
          <w:sz w:val="22"/>
          <w:szCs w:val="22"/>
          <w:lang w:eastAsia="nl-NL"/>
        </w:rPr>
        <w:t>overleg tussen POH, fysiotherapeut over ketenzorgpatiënten die gezamenlijk in behandeling zijn, met als doel verbetering van de zorg voor deze patiëntencategorie</w:t>
      </w:r>
    </w:p>
    <w:p w14:paraId="1794B8F1" w14:textId="77777777" w:rsidR="004D6225" w:rsidRPr="004D6225" w:rsidRDefault="004D6225" w:rsidP="004D6225">
      <w:pPr>
        <w:autoSpaceDE w:val="0"/>
        <w:autoSpaceDN w:val="0"/>
        <w:adjustRightInd w:val="0"/>
        <w:spacing w:after="0" w:line="276" w:lineRule="auto"/>
        <w:rPr>
          <w:rFonts w:eastAsia="Times New Roman"/>
          <w:sz w:val="22"/>
          <w:szCs w:val="22"/>
          <w:lang w:eastAsia="nl-NL"/>
        </w:rPr>
      </w:pPr>
      <w:r w:rsidRPr="004D6225">
        <w:rPr>
          <w:rFonts w:eastAsia="Times New Roman"/>
          <w:sz w:val="22"/>
          <w:szCs w:val="22"/>
          <w:lang w:eastAsia="nl-NL"/>
        </w:rPr>
        <w:t xml:space="preserve">Incidenteel overleg tussen huisarts en thuiszorg, maatschappelijk werk, fysiotherapeut, eerstelijns psycholoog of apotheek over behandeling van patiënten </w:t>
      </w:r>
    </w:p>
    <w:p w14:paraId="3F87A98D" w14:textId="77777777" w:rsidR="004D6225" w:rsidRPr="004D6225" w:rsidRDefault="004D6225" w:rsidP="004D6225">
      <w:pPr>
        <w:autoSpaceDE w:val="0"/>
        <w:autoSpaceDN w:val="0"/>
        <w:adjustRightInd w:val="0"/>
        <w:spacing w:after="0" w:line="276" w:lineRule="auto"/>
        <w:rPr>
          <w:rFonts w:eastAsia="Times New Roman"/>
          <w:sz w:val="22"/>
          <w:szCs w:val="22"/>
          <w:lang w:eastAsia="nl-NL"/>
        </w:rPr>
      </w:pPr>
      <w:r w:rsidRPr="004D6225">
        <w:rPr>
          <w:rFonts w:eastAsia="Times New Roman"/>
          <w:sz w:val="22"/>
          <w:szCs w:val="22"/>
          <w:lang w:eastAsia="nl-NL"/>
        </w:rPr>
        <w:t>HAGRO, structureel 6 keer per jaar</w:t>
      </w:r>
    </w:p>
    <w:p w14:paraId="41483F33" w14:textId="153ED712" w:rsidR="004D6225" w:rsidRPr="004D6225" w:rsidRDefault="004D6225" w:rsidP="004D6225">
      <w:pPr>
        <w:spacing w:after="0" w:line="276" w:lineRule="auto"/>
        <w:contextualSpacing/>
        <w:rPr>
          <w:sz w:val="22"/>
          <w:szCs w:val="22"/>
        </w:rPr>
      </w:pPr>
      <w:r w:rsidRPr="004D6225">
        <w:rPr>
          <w:rFonts w:eastAsia="Times New Roman"/>
          <w:sz w:val="22"/>
          <w:szCs w:val="22"/>
          <w:lang w:eastAsia="nl-NL"/>
        </w:rPr>
        <w:t>FTO, structureel 6 keer per jaar; overleg tussen apothekers en huisartsen ter verbetering samenwerking, afstemming behandeling, bijscholing.</w:t>
      </w:r>
      <w:r w:rsidRPr="004D6225">
        <w:rPr>
          <w:rFonts w:eastAsia="Times New Roman"/>
          <w:sz w:val="22"/>
          <w:szCs w:val="22"/>
          <w:lang w:eastAsia="nl-NL"/>
        </w:rPr>
        <w:br/>
        <w:t>Afhankelijk van de behoefte, overleg tussen HAP Niekerk m.b.t. kwaliteitsbewaking (NPA-accreditatie)</w:t>
      </w:r>
      <w:r w:rsidR="008A4D3C">
        <w:rPr>
          <w:rFonts w:eastAsia="Times New Roman"/>
          <w:sz w:val="22"/>
          <w:szCs w:val="22"/>
          <w:lang w:eastAsia="nl-NL"/>
        </w:rPr>
        <w:t>.</w:t>
      </w:r>
    </w:p>
    <w:p w14:paraId="7B48ECD5" w14:textId="77777777" w:rsidR="00BE61A5" w:rsidRPr="00BE61A5" w:rsidRDefault="00BE61A5" w:rsidP="004D6225">
      <w:pPr>
        <w:spacing w:line="276" w:lineRule="auto"/>
        <w:rPr>
          <w:sz w:val="22"/>
          <w:szCs w:val="22"/>
        </w:rPr>
      </w:pPr>
    </w:p>
    <w:sectPr w:rsidR="00BE61A5" w:rsidRPr="00BE61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D1ED" w14:textId="77777777" w:rsidR="00A82C7F" w:rsidRDefault="00A82C7F" w:rsidP="00A82C7F">
      <w:pPr>
        <w:spacing w:after="0" w:line="240" w:lineRule="auto"/>
      </w:pPr>
      <w:r>
        <w:separator/>
      </w:r>
    </w:p>
  </w:endnote>
  <w:endnote w:type="continuationSeparator" w:id="0">
    <w:p w14:paraId="279E3EE3" w14:textId="77777777" w:rsidR="00A82C7F" w:rsidRDefault="00A82C7F" w:rsidP="00A8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39897"/>
      <w:docPartObj>
        <w:docPartGallery w:val="Page Numbers (Bottom of Page)"/>
        <w:docPartUnique/>
      </w:docPartObj>
    </w:sdtPr>
    <w:sdtEndPr/>
    <w:sdtContent>
      <w:p w14:paraId="2657783C" w14:textId="32E2108A" w:rsidR="00A82C7F" w:rsidRDefault="00A82C7F">
        <w:pPr>
          <w:pStyle w:val="Voettekst"/>
        </w:pPr>
        <w:r w:rsidRPr="00A82C7F">
          <w:rPr>
            <w:noProof/>
            <w:color w:val="A6A6A6" w:themeColor="background1" w:themeShade="A6"/>
            <w:sz w:val="22"/>
            <w:szCs w:val="22"/>
          </w:rPr>
          <mc:AlternateContent>
            <mc:Choice Requires="wps">
              <w:drawing>
                <wp:anchor distT="0" distB="0" distL="114300" distR="114300" simplePos="0" relativeHeight="251659264" behindDoc="0" locked="0" layoutInCell="1" allowOverlap="1" wp14:anchorId="530926D3" wp14:editId="5961989B">
                  <wp:simplePos x="0" y="0"/>
                  <wp:positionH relativeFrom="page">
                    <wp:align>right</wp:align>
                  </wp:positionH>
                  <wp:positionV relativeFrom="page">
                    <wp:align>bottom</wp:align>
                  </wp:positionV>
                  <wp:extent cx="2125980" cy="2054860"/>
                  <wp:effectExtent l="7620" t="0" r="0" b="2540"/>
                  <wp:wrapNone/>
                  <wp:docPr id="879920925" name="Gelijkbenige drie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34D50" w14:textId="77777777" w:rsidR="00A82C7F" w:rsidRDefault="00A82C7F">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926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21234D50" w14:textId="77777777" w:rsidR="00A82C7F" w:rsidRDefault="00A82C7F">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sidRPr="00A82C7F">
          <w:rPr>
            <w:color w:val="A6A6A6" w:themeColor="background1" w:themeShade="A6"/>
            <w:sz w:val="22"/>
            <w:szCs w:val="22"/>
          </w:rPr>
          <w:t>@NHG-versie 1.1 /</w:t>
        </w:r>
        <w:r w:rsidRPr="00A82C7F">
          <w:rPr>
            <w:color w:val="A6A6A6" w:themeColor="background1" w:themeShade="A6"/>
          </w:rPr>
          <w:t xml:space="preserve"> </w:t>
        </w:r>
        <w:r w:rsidRPr="00A82C7F">
          <w:rPr>
            <w:color w:val="A6A6A6" w:themeColor="background1" w:themeShade="A6"/>
            <w:sz w:val="20"/>
            <w:szCs w:val="20"/>
          </w:rPr>
          <w:t>HPA Beleidsplan Aduard 2026 L2026-01 (1.1.18</w:t>
        </w:r>
        <w:r>
          <w:rPr>
            <w:color w:val="A6A6A6" w:themeColor="background1" w:themeShade="A6"/>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232A" w14:textId="77777777" w:rsidR="00A82C7F" w:rsidRDefault="00A82C7F" w:rsidP="00A82C7F">
      <w:pPr>
        <w:spacing w:after="0" w:line="240" w:lineRule="auto"/>
      </w:pPr>
      <w:r>
        <w:separator/>
      </w:r>
    </w:p>
  </w:footnote>
  <w:footnote w:type="continuationSeparator" w:id="0">
    <w:p w14:paraId="6CAA3474" w14:textId="77777777" w:rsidR="00A82C7F" w:rsidRDefault="00A82C7F" w:rsidP="00A82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122EF"/>
    <w:multiLevelType w:val="hybridMultilevel"/>
    <w:tmpl w:val="8F04FE72"/>
    <w:lvl w:ilvl="0" w:tplc="04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0A31967"/>
    <w:multiLevelType w:val="hybridMultilevel"/>
    <w:tmpl w:val="85AA6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6272916">
    <w:abstractNumId w:val="0"/>
  </w:num>
  <w:num w:numId="2" w16cid:durableId="171195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A5"/>
    <w:rsid w:val="00202061"/>
    <w:rsid w:val="0044708D"/>
    <w:rsid w:val="004D6225"/>
    <w:rsid w:val="006566A8"/>
    <w:rsid w:val="008A4D3C"/>
    <w:rsid w:val="00A82C7F"/>
    <w:rsid w:val="00B777E1"/>
    <w:rsid w:val="00BE61A5"/>
    <w:rsid w:val="00EE2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6FFA1"/>
  <w15:chartTrackingRefBased/>
  <w15:docId w15:val="{9C6D42AE-9833-4F2B-9F62-F22D3DDA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12A"/>
  </w:style>
  <w:style w:type="paragraph" w:styleId="Kop1">
    <w:name w:val="heading 1"/>
    <w:basedOn w:val="Standaard"/>
    <w:next w:val="Standaard"/>
    <w:link w:val="Kop1Char"/>
    <w:uiPriority w:val="9"/>
    <w:qFormat/>
    <w:rsid w:val="00BE6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6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61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61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61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61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1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1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1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1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61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61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61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61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61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1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1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1A5"/>
    <w:rPr>
      <w:rFonts w:eastAsiaTheme="majorEastAsia" w:cstheme="majorBidi"/>
      <w:color w:val="272727" w:themeColor="text1" w:themeTint="D8"/>
    </w:rPr>
  </w:style>
  <w:style w:type="paragraph" w:styleId="Titel">
    <w:name w:val="Title"/>
    <w:basedOn w:val="Standaard"/>
    <w:next w:val="Standaard"/>
    <w:link w:val="TitelChar"/>
    <w:uiPriority w:val="10"/>
    <w:qFormat/>
    <w:rsid w:val="00BE6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1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1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1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1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1A5"/>
    <w:rPr>
      <w:i/>
      <w:iCs/>
      <w:color w:val="404040" w:themeColor="text1" w:themeTint="BF"/>
    </w:rPr>
  </w:style>
  <w:style w:type="paragraph" w:styleId="Lijstalinea">
    <w:name w:val="List Paragraph"/>
    <w:basedOn w:val="Standaard"/>
    <w:uiPriority w:val="34"/>
    <w:qFormat/>
    <w:rsid w:val="00BE61A5"/>
    <w:pPr>
      <w:ind w:left="720"/>
      <w:contextualSpacing/>
    </w:pPr>
  </w:style>
  <w:style w:type="character" w:styleId="Intensievebenadrukking">
    <w:name w:val="Intense Emphasis"/>
    <w:basedOn w:val="Standaardalinea-lettertype"/>
    <w:uiPriority w:val="21"/>
    <w:qFormat/>
    <w:rsid w:val="00BE61A5"/>
    <w:rPr>
      <w:i/>
      <w:iCs/>
      <w:color w:val="0F4761" w:themeColor="accent1" w:themeShade="BF"/>
    </w:rPr>
  </w:style>
  <w:style w:type="paragraph" w:styleId="Duidelijkcitaat">
    <w:name w:val="Intense Quote"/>
    <w:basedOn w:val="Standaard"/>
    <w:next w:val="Standaard"/>
    <w:link w:val="DuidelijkcitaatChar"/>
    <w:uiPriority w:val="30"/>
    <w:qFormat/>
    <w:rsid w:val="00BE6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61A5"/>
    <w:rPr>
      <w:i/>
      <w:iCs/>
      <w:color w:val="0F4761" w:themeColor="accent1" w:themeShade="BF"/>
    </w:rPr>
  </w:style>
  <w:style w:type="character" w:styleId="Intensieveverwijzing">
    <w:name w:val="Intense Reference"/>
    <w:basedOn w:val="Standaardalinea-lettertype"/>
    <w:uiPriority w:val="32"/>
    <w:qFormat/>
    <w:rsid w:val="00BE61A5"/>
    <w:rPr>
      <w:b/>
      <w:bCs/>
      <w:smallCaps/>
      <w:color w:val="0F4761" w:themeColor="accent1" w:themeShade="BF"/>
      <w:spacing w:val="5"/>
    </w:rPr>
  </w:style>
  <w:style w:type="table" w:styleId="Tabelraster">
    <w:name w:val="Table Grid"/>
    <w:basedOn w:val="Standaardtabel"/>
    <w:uiPriority w:val="39"/>
    <w:rsid w:val="004D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82C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2C7F"/>
  </w:style>
  <w:style w:type="paragraph" w:styleId="Voettekst">
    <w:name w:val="footer"/>
    <w:basedOn w:val="Standaard"/>
    <w:link w:val="VoettekstChar"/>
    <w:uiPriority w:val="99"/>
    <w:unhideWhenUsed/>
    <w:rsid w:val="00A82C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1074</Words>
  <Characters>5912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Boonstra</dc:creator>
  <cp:keywords/>
  <dc:description/>
  <cp:lastModifiedBy>Willem Boonstra</cp:lastModifiedBy>
  <cp:revision>2</cp:revision>
  <dcterms:created xsi:type="dcterms:W3CDTF">2026-01-15T13:46:00Z</dcterms:created>
  <dcterms:modified xsi:type="dcterms:W3CDTF">2026-01-15T13:46:00Z</dcterms:modified>
</cp:coreProperties>
</file>